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96" w:rsidRPr="006D1280" w:rsidRDefault="00905E6E">
      <w:pPr>
        <w:rPr>
          <w:color w:val="FF0000"/>
        </w:rPr>
      </w:pPr>
      <w:r w:rsidRPr="00A32E21">
        <w:rPr>
          <w:noProof/>
          <w:lang w:eastAsia="en-GB"/>
        </w:rPr>
        <w:drawing>
          <wp:anchor distT="0" distB="0" distL="114300" distR="114300" simplePos="0" relativeHeight="251665408" behindDoc="0" locked="0" layoutInCell="1" allowOverlap="1" wp14:anchorId="0729B50A" wp14:editId="6612EABE">
            <wp:simplePos x="0" y="0"/>
            <wp:positionH relativeFrom="margin">
              <wp:align>right</wp:align>
            </wp:positionH>
            <wp:positionV relativeFrom="paragraph">
              <wp:posOffset>-426668</wp:posOffset>
            </wp:positionV>
            <wp:extent cx="902335" cy="441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as-logo-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335" cy="441960"/>
                    </a:xfrm>
                    <a:prstGeom prst="rect">
                      <a:avLst/>
                    </a:prstGeom>
                  </pic:spPr>
                </pic:pic>
              </a:graphicData>
            </a:graphic>
            <wp14:sizeRelH relativeFrom="margin">
              <wp14:pctWidth>0</wp14:pctWidth>
            </wp14:sizeRelH>
            <wp14:sizeRelV relativeFrom="margin">
              <wp14:pctHeight>0</wp14:pctHeight>
            </wp14:sizeRelV>
          </wp:anchor>
        </w:drawing>
      </w:r>
      <w:r w:rsidRPr="00A32E21">
        <w:rPr>
          <w:noProof/>
          <w:lang w:eastAsia="en-GB"/>
        </w:rPr>
        <w:drawing>
          <wp:anchor distT="0" distB="0" distL="114300" distR="114300" simplePos="0" relativeHeight="251663360" behindDoc="0" locked="0" layoutInCell="1" allowOverlap="1" wp14:anchorId="100B6ADD" wp14:editId="210F6D2A">
            <wp:simplePos x="0" y="0"/>
            <wp:positionH relativeFrom="margin">
              <wp:posOffset>566</wp:posOffset>
            </wp:positionH>
            <wp:positionV relativeFrom="margin">
              <wp:posOffset>-497840</wp:posOffset>
            </wp:positionV>
            <wp:extent cx="536575" cy="536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7A25A1B" wp14:editId="1A6779FB">
            <wp:simplePos x="0" y="0"/>
            <wp:positionH relativeFrom="margin">
              <wp:posOffset>753762</wp:posOffset>
            </wp:positionH>
            <wp:positionV relativeFrom="paragraph">
              <wp:posOffset>-87579</wp:posOffset>
            </wp:positionV>
            <wp:extent cx="790832" cy="324889"/>
            <wp:effectExtent l="0" t="0" r="0" b="0"/>
            <wp:wrapNone/>
            <wp:docPr id="1" name="Picture 1" descr="https://www.bbfc.co.uk/sites/default/files/styles/hero/public/hero/Banner-Image-2014---06-12-12A.jpg?itok=hUpVTK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bfc.co.uk/sites/default/files/styles/hero/public/hero/Banner-Image-2014---06-12-12A.jpg?itok=hUpVTK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832" cy="32488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5228"/>
        <w:gridCol w:w="5228"/>
      </w:tblGrid>
      <w:tr w:rsidR="00A76B96" w:rsidTr="00A76B96">
        <w:tc>
          <w:tcPr>
            <w:tcW w:w="5228" w:type="dxa"/>
          </w:tcPr>
          <w:p w:rsidR="00A76B96" w:rsidRPr="00A76B96" w:rsidRDefault="00A76B96" w:rsidP="00A76B96">
            <w:pPr>
              <w:rPr>
                <w:b/>
                <w:bCs/>
                <w:sz w:val="24"/>
              </w:rPr>
            </w:pPr>
            <w:r w:rsidRPr="00A76B96">
              <w:rPr>
                <w:b/>
                <w:bCs/>
                <w:sz w:val="24"/>
              </w:rPr>
              <w:t>Dangerous behaviour</w:t>
            </w:r>
          </w:p>
          <w:p w:rsidR="00A76B96" w:rsidRPr="00A76B96" w:rsidRDefault="00A76B96">
            <w:pPr>
              <w:rPr>
                <w:bCs/>
                <w:sz w:val="24"/>
              </w:rPr>
            </w:pPr>
            <w:r w:rsidRPr="00A76B96">
              <w:rPr>
                <w:bCs/>
                <w:sz w:val="24"/>
              </w:rPr>
              <w:t xml:space="preserve">No promotion of potentially dangerous </w:t>
            </w:r>
            <w:proofErr w:type="gramStart"/>
            <w:r w:rsidRPr="00A76B96">
              <w:rPr>
                <w:bCs/>
                <w:sz w:val="24"/>
              </w:rPr>
              <w:t>behaviour which</w:t>
            </w:r>
            <w:proofErr w:type="gramEnd"/>
            <w:r w:rsidRPr="00A76B96">
              <w:rPr>
                <w:bCs/>
                <w:sz w:val="24"/>
              </w:rPr>
              <w:t xml:space="preserve"> children are likely to copy. No glamorisation of realistic or easily accessible weapons such as knives. No endorsement of anti-social behaviour.</w:t>
            </w:r>
          </w:p>
        </w:tc>
        <w:tc>
          <w:tcPr>
            <w:tcW w:w="5228" w:type="dxa"/>
          </w:tcPr>
          <w:p w:rsidR="00A76B96" w:rsidRDefault="00A76B96"/>
        </w:tc>
      </w:tr>
      <w:tr w:rsidR="00A76B96" w:rsidTr="00A76B96">
        <w:tc>
          <w:tcPr>
            <w:tcW w:w="5228" w:type="dxa"/>
          </w:tcPr>
          <w:p w:rsidR="00A76B96" w:rsidRPr="00A76B96" w:rsidRDefault="00A76B96" w:rsidP="00A76B96">
            <w:pPr>
              <w:rPr>
                <w:b/>
                <w:bCs/>
                <w:sz w:val="24"/>
              </w:rPr>
            </w:pPr>
            <w:r w:rsidRPr="00A76B96">
              <w:rPr>
                <w:b/>
                <w:bCs/>
                <w:sz w:val="24"/>
              </w:rPr>
              <w:t>Language</w:t>
            </w:r>
          </w:p>
          <w:p w:rsidR="00A76B96" w:rsidRPr="00A76B96" w:rsidRDefault="00A76B96" w:rsidP="00A76B96">
            <w:pPr>
              <w:rPr>
                <w:sz w:val="24"/>
              </w:rPr>
            </w:pPr>
            <w:r w:rsidRPr="00A76B96">
              <w:rPr>
                <w:bCs/>
                <w:sz w:val="24"/>
              </w:rPr>
              <w:t>There may be moderate bad language. Strong language may be permitted, depending on the manner in which it is used, who is using the language, its frequency within the work as a whole and any special contextual justification.</w:t>
            </w:r>
          </w:p>
        </w:tc>
        <w:tc>
          <w:tcPr>
            <w:tcW w:w="5228" w:type="dxa"/>
          </w:tcPr>
          <w:p w:rsidR="00A76B96" w:rsidRDefault="00A76B96"/>
        </w:tc>
      </w:tr>
      <w:tr w:rsidR="00A76B96" w:rsidTr="00A76B96">
        <w:tc>
          <w:tcPr>
            <w:tcW w:w="5228" w:type="dxa"/>
          </w:tcPr>
          <w:p w:rsidR="00A76B96" w:rsidRPr="00A76B96" w:rsidRDefault="00A76B96" w:rsidP="00A76B96">
            <w:pPr>
              <w:rPr>
                <w:bCs/>
                <w:sz w:val="24"/>
              </w:rPr>
            </w:pPr>
            <w:r w:rsidRPr="00A76B96">
              <w:rPr>
                <w:b/>
                <w:bCs/>
                <w:sz w:val="24"/>
              </w:rPr>
              <w:t>Threat and horror</w:t>
            </w:r>
          </w:p>
          <w:p w:rsidR="00A76B96" w:rsidRPr="00A76B96" w:rsidRDefault="00A76B96" w:rsidP="00A76B96">
            <w:pPr>
              <w:rPr>
                <w:sz w:val="24"/>
              </w:rPr>
            </w:pPr>
            <w:r w:rsidRPr="00A76B96">
              <w:rPr>
                <w:bCs/>
                <w:sz w:val="24"/>
              </w:rPr>
              <w:t>There may be moderate physical and psychological threat and horror sequences. Although some scenes may be disturbing, the overall tone should not be. Horror sequences should not be frequent or sustained.</w:t>
            </w:r>
          </w:p>
        </w:tc>
        <w:tc>
          <w:tcPr>
            <w:tcW w:w="5228" w:type="dxa"/>
          </w:tcPr>
          <w:p w:rsidR="00A76B96" w:rsidRDefault="00A76B96"/>
        </w:tc>
      </w:tr>
      <w:tr w:rsidR="00A76B96" w:rsidTr="00A76B96">
        <w:tc>
          <w:tcPr>
            <w:tcW w:w="5228" w:type="dxa"/>
          </w:tcPr>
          <w:p w:rsidR="00A76B96" w:rsidRPr="00A76B96" w:rsidRDefault="00A76B96" w:rsidP="00A76B96">
            <w:pPr>
              <w:rPr>
                <w:b/>
                <w:bCs/>
                <w:sz w:val="24"/>
              </w:rPr>
            </w:pPr>
            <w:r w:rsidRPr="00A76B96">
              <w:rPr>
                <w:b/>
                <w:bCs/>
                <w:sz w:val="24"/>
              </w:rPr>
              <w:t>Violence</w:t>
            </w:r>
          </w:p>
          <w:p w:rsidR="00A76B96" w:rsidRPr="00A76B96" w:rsidRDefault="00A76B96">
            <w:pPr>
              <w:rPr>
                <w:bCs/>
                <w:sz w:val="24"/>
              </w:rPr>
            </w:pPr>
            <w:r w:rsidRPr="00A76B96">
              <w:rPr>
                <w:bCs/>
                <w:sz w:val="24"/>
              </w:rPr>
              <w:t>There may be moderate violence but it should not dwell on detail. There should be no emphasis on injuries or blood, but occasional gory moments may be permitted if justified by the context.</w:t>
            </w:r>
          </w:p>
        </w:tc>
        <w:tc>
          <w:tcPr>
            <w:tcW w:w="5228" w:type="dxa"/>
          </w:tcPr>
          <w:p w:rsidR="00A76B96" w:rsidRDefault="00A76B96"/>
        </w:tc>
      </w:tr>
    </w:tbl>
    <w:p w:rsidR="00A76B96" w:rsidRDefault="00731FD2">
      <w:bookmarkStart w:id="0" w:name="_GoBack"/>
      <w:r>
        <w:rPr>
          <w:noProof/>
          <w:lang w:eastAsia="en-GB"/>
        </w:rPr>
        <w:drawing>
          <wp:anchor distT="0" distB="0" distL="114300" distR="114300" simplePos="0" relativeHeight="251661312" behindDoc="0" locked="0" layoutInCell="1" allowOverlap="1" wp14:anchorId="663C7BC4" wp14:editId="3964E9C4">
            <wp:simplePos x="0" y="0"/>
            <wp:positionH relativeFrom="margin">
              <wp:posOffset>729049</wp:posOffset>
            </wp:positionH>
            <wp:positionV relativeFrom="paragraph">
              <wp:posOffset>146050</wp:posOffset>
            </wp:positionV>
            <wp:extent cx="878150" cy="333632"/>
            <wp:effectExtent l="0" t="0" r="0" b="9525"/>
            <wp:wrapNone/>
            <wp:docPr id="2" name="Picture 2" descr="https://www.bbfc.co.uk/sites/default/files/styles/hero/public/hero/Banner-Image-2014---07-15.jpg?itok=1eFL-9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bfc.co.uk/sites/default/files/styles/hero/public/hero/Banner-Image-2014---07-15.jpg?itok=1eFL-9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150" cy="33363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D1280" w:rsidRDefault="006D1280"/>
    <w:tbl>
      <w:tblPr>
        <w:tblStyle w:val="TableGrid"/>
        <w:tblW w:w="0" w:type="auto"/>
        <w:tblLook w:val="04A0" w:firstRow="1" w:lastRow="0" w:firstColumn="1" w:lastColumn="0" w:noHBand="0" w:noVBand="1"/>
      </w:tblPr>
      <w:tblGrid>
        <w:gridCol w:w="5228"/>
        <w:gridCol w:w="5228"/>
      </w:tblGrid>
      <w:tr w:rsidR="00A76B96" w:rsidTr="00A76B96">
        <w:tc>
          <w:tcPr>
            <w:tcW w:w="5228" w:type="dxa"/>
          </w:tcPr>
          <w:p w:rsidR="00A76B96" w:rsidRPr="00A76B96" w:rsidRDefault="00A76B96" w:rsidP="00A76B96">
            <w:pPr>
              <w:rPr>
                <w:b/>
                <w:bCs/>
                <w:sz w:val="24"/>
              </w:rPr>
            </w:pPr>
            <w:r w:rsidRPr="00A76B96">
              <w:rPr>
                <w:b/>
                <w:bCs/>
                <w:sz w:val="24"/>
              </w:rPr>
              <w:t>Dangerous behaviour</w:t>
            </w:r>
          </w:p>
          <w:p w:rsidR="00A76B96" w:rsidRPr="00A76B96" w:rsidRDefault="00A76B96">
            <w:pPr>
              <w:rPr>
                <w:sz w:val="24"/>
              </w:rPr>
            </w:pPr>
            <w:r w:rsidRPr="00A76B96">
              <w:rPr>
                <w:sz w:val="24"/>
              </w:rPr>
              <w:t>Dangerous behaviour (for example, suicide, self-harming and asphyxiation) should not dwell on detail which could be copied. Whether the depiction of easily accessible weapons is acceptable will depend on factors such as realism, context and setting.</w:t>
            </w:r>
          </w:p>
        </w:tc>
        <w:tc>
          <w:tcPr>
            <w:tcW w:w="5228" w:type="dxa"/>
          </w:tcPr>
          <w:p w:rsidR="00A76B96" w:rsidRDefault="00A76B96"/>
        </w:tc>
      </w:tr>
      <w:tr w:rsidR="00A76B96" w:rsidTr="00A76B96">
        <w:tc>
          <w:tcPr>
            <w:tcW w:w="5228" w:type="dxa"/>
          </w:tcPr>
          <w:p w:rsidR="00A76B96" w:rsidRPr="00A76B96" w:rsidRDefault="00A76B96" w:rsidP="00A76B96">
            <w:pPr>
              <w:rPr>
                <w:b/>
                <w:bCs/>
                <w:sz w:val="24"/>
              </w:rPr>
            </w:pPr>
            <w:r w:rsidRPr="00A76B96">
              <w:rPr>
                <w:b/>
                <w:bCs/>
                <w:sz w:val="24"/>
              </w:rPr>
              <w:t>Language</w:t>
            </w:r>
          </w:p>
          <w:p w:rsidR="00A76B96" w:rsidRPr="00A76B96" w:rsidRDefault="00A76B96">
            <w:pPr>
              <w:rPr>
                <w:sz w:val="24"/>
              </w:rPr>
            </w:pPr>
            <w:r w:rsidRPr="00A76B96">
              <w:rPr>
                <w:sz w:val="24"/>
              </w:rPr>
              <w:t>There may be strong language. Very strong language may be permitted, depending on the manner in which it is used, who is using the language, its frequency within the work as a whole and any special contextual justification.</w:t>
            </w:r>
          </w:p>
        </w:tc>
        <w:tc>
          <w:tcPr>
            <w:tcW w:w="5228" w:type="dxa"/>
          </w:tcPr>
          <w:p w:rsidR="00A76B96" w:rsidRDefault="00A76B96"/>
        </w:tc>
      </w:tr>
      <w:tr w:rsidR="00A76B96" w:rsidTr="00A76B96">
        <w:tc>
          <w:tcPr>
            <w:tcW w:w="5228" w:type="dxa"/>
          </w:tcPr>
          <w:p w:rsidR="00A76B96" w:rsidRPr="00A76B96" w:rsidRDefault="00A76B96" w:rsidP="00A76B96">
            <w:pPr>
              <w:rPr>
                <w:b/>
                <w:bCs/>
                <w:sz w:val="24"/>
              </w:rPr>
            </w:pPr>
            <w:r w:rsidRPr="00A76B96">
              <w:rPr>
                <w:b/>
                <w:bCs/>
                <w:sz w:val="24"/>
              </w:rPr>
              <w:t>Threat and horror</w:t>
            </w:r>
          </w:p>
          <w:p w:rsidR="00A76B96" w:rsidRPr="00A76B96" w:rsidRDefault="00A76B96">
            <w:pPr>
              <w:rPr>
                <w:sz w:val="24"/>
              </w:rPr>
            </w:pPr>
            <w:r w:rsidRPr="00A76B96">
              <w:rPr>
                <w:sz w:val="24"/>
              </w:rPr>
              <w:t>There may be strong threat and horror. A sustained focus on sadistic threat is unlikely to be acceptable.</w:t>
            </w:r>
          </w:p>
        </w:tc>
        <w:tc>
          <w:tcPr>
            <w:tcW w:w="5228" w:type="dxa"/>
          </w:tcPr>
          <w:p w:rsidR="00A76B96" w:rsidRDefault="00A76B96"/>
          <w:p w:rsidR="00190881" w:rsidRDefault="00190881"/>
          <w:p w:rsidR="00190881" w:rsidRDefault="00190881"/>
          <w:p w:rsidR="00190881" w:rsidRDefault="00190881"/>
          <w:p w:rsidR="00190881" w:rsidRDefault="00190881"/>
        </w:tc>
      </w:tr>
      <w:tr w:rsidR="00A76B96" w:rsidTr="00A76B96">
        <w:tc>
          <w:tcPr>
            <w:tcW w:w="5228" w:type="dxa"/>
          </w:tcPr>
          <w:p w:rsidR="00A76B96" w:rsidRPr="00A76B96" w:rsidRDefault="00A76B96" w:rsidP="00A76B96">
            <w:pPr>
              <w:rPr>
                <w:b/>
                <w:bCs/>
                <w:sz w:val="24"/>
              </w:rPr>
            </w:pPr>
            <w:r w:rsidRPr="00A76B96">
              <w:rPr>
                <w:b/>
                <w:bCs/>
                <w:sz w:val="24"/>
              </w:rPr>
              <w:t>Violence</w:t>
            </w:r>
          </w:p>
          <w:p w:rsidR="00A76B96" w:rsidRPr="00A76B96" w:rsidRDefault="00A76B96">
            <w:pPr>
              <w:rPr>
                <w:sz w:val="24"/>
              </w:rPr>
            </w:pPr>
            <w:r w:rsidRPr="00A76B96">
              <w:rPr>
                <w:sz w:val="24"/>
              </w:rPr>
              <w:t>Violence may be strong but should not dwell on the infliction of pain or injury. The strongest gory images are unlikely to be acceptable. Strong sadistic violence is also unlikely to be acceptable. </w:t>
            </w:r>
          </w:p>
        </w:tc>
        <w:tc>
          <w:tcPr>
            <w:tcW w:w="5228" w:type="dxa"/>
          </w:tcPr>
          <w:p w:rsidR="00A76B96" w:rsidRDefault="00A76B96"/>
        </w:tc>
      </w:tr>
    </w:tbl>
    <w:p w:rsidR="00190881" w:rsidRDefault="00190881"/>
    <w:sectPr w:rsidR="00190881" w:rsidSect="00A76B9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96" w:rsidRDefault="00A76B96" w:rsidP="00A76B96">
      <w:pPr>
        <w:spacing w:after="0" w:line="240" w:lineRule="auto"/>
      </w:pPr>
      <w:r>
        <w:separator/>
      </w:r>
    </w:p>
  </w:endnote>
  <w:endnote w:type="continuationSeparator" w:id="0">
    <w:p w:rsidR="00A76B96" w:rsidRDefault="00A76B96" w:rsidP="00A7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96" w:rsidRDefault="00A76B96" w:rsidP="00A76B96">
      <w:pPr>
        <w:spacing w:after="0" w:line="240" w:lineRule="auto"/>
      </w:pPr>
      <w:r>
        <w:separator/>
      </w:r>
    </w:p>
  </w:footnote>
  <w:footnote w:type="continuationSeparator" w:id="0">
    <w:p w:rsidR="00A76B96" w:rsidRDefault="00A76B96" w:rsidP="00A7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96" w:rsidRDefault="00A76B96" w:rsidP="00A76B96">
    <w:pPr>
      <w:pStyle w:val="Header"/>
      <w:jc w:val="center"/>
    </w:pPr>
    <w:r>
      <w:t>BBFC Film Regulation – 12(A) &amp; 15 Certification Criteria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96"/>
    <w:rsid w:val="00190881"/>
    <w:rsid w:val="006D1280"/>
    <w:rsid w:val="00731FD2"/>
    <w:rsid w:val="00905E6E"/>
    <w:rsid w:val="00A76B96"/>
    <w:rsid w:val="00F8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1F78"/>
  <w15:chartTrackingRefBased/>
  <w15:docId w15:val="{16470B81-78D4-412A-880F-08D8F9C7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B96"/>
  </w:style>
  <w:style w:type="paragraph" w:styleId="Footer">
    <w:name w:val="footer"/>
    <w:basedOn w:val="Normal"/>
    <w:link w:val="FooterChar"/>
    <w:uiPriority w:val="99"/>
    <w:unhideWhenUsed/>
    <w:rsid w:val="00A7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4</cp:revision>
  <dcterms:created xsi:type="dcterms:W3CDTF">2019-01-24T11:06:00Z</dcterms:created>
  <dcterms:modified xsi:type="dcterms:W3CDTF">2019-07-10T09:48:00Z</dcterms:modified>
</cp:coreProperties>
</file>