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36" w:rsidRDefault="00725636" w:rsidP="00E71060">
      <w:pPr>
        <w:rPr>
          <w:rFonts w:asciiTheme="majorHAnsi" w:hAnsiTheme="majorHAnsi"/>
          <w:sz w:val="28"/>
          <w:szCs w:val="28"/>
          <w:lang w:val="en-US"/>
        </w:rPr>
      </w:pPr>
      <w:r w:rsidRPr="00E71060">
        <w:rPr>
          <w:rFonts w:asciiTheme="majorHAnsi" w:hAnsiTheme="majorHAnsi"/>
          <w:sz w:val="28"/>
          <w:szCs w:val="28"/>
          <w:lang w:val="en-US"/>
        </w:rPr>
        <w:t xml:space="preserve">Henry Jenkins </w:t>
      </w:r>
      <w:proofErr w:type="gramStart"/>
      <w:r w:rsidRPr="00E71060">
        <w:rPr>
          <w:rFonts w:asciiTheme="majorHAnsi" w:hAnsiTheme="majorHAnsi"/>
          <w:sz w:val="28"/>
          <w:szCs w:val="28"/>
          <w:lang w:val="en-US"/>
        </w:rPr>
        <w:t>argues that</w:t>
      </w:r>
      <w:proofErr w:type="gramEnd"/>
      <w:r w:rsidRPr="00E71060">
        <w:rPr>
          <w:rFonts w:asciiTheme="majorHAnsi" w:hAnsiTheme="majorHAnsi"/>
          <w:sz w:val="28"/>
          <w:szCs w:val="28"/>
          <w:lang w:val="en-US"/>
        </w:rPr>
        <w:t xml:space="preserve"> “fans form part of a participatory culture in which audiences are active and creative participants in a text”</w:t>
      </w: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r>
        <w:rPr>
          <w:rFonts w:asciiTheme="majorHAnsi" w:hAnsiTheme="majorHAnsi"/>
          <w:sz w:val="28"/>
          <w:szCs w:val="28"/>
          <w:lang w:val="en-US"/>
        </w:rPr>
        <w:t>Research task:  How do fans ‘participate’ actively and ‘creatively’?  Are there examples of ‘textual poaching’?</w:t>
      </w:r>
    </w:p>
    <w:p w:rsidR="00725636" w:rsidRDefault="00725636" w:rsidP="00E71060">
      <w:pPr>
        <w:rPr>
          <w:rFonts w:asciiTheme="majorHAnsi" w:hAnsiTheme="majorHAnsi"/>
          <w:sz w:val="28"/>
          <w:szCs w:val="28"/>
          <w:lang w:val="en-US"/>
        </w:rPr>
      </w:pPr>
    </w:p>
    <w:tbl>
      <w:tblPr>
        <w:tblStyle w:val="TableGrid"/>
        <w:tblW w:w="0" w:type="auto"/>
        <w:tblLook w:val="04A0" w:firstRow="1" w:lastRow="0" w:firstColumn="1" w:lastColumn="0" w:noHBand="0" w:noVBand="1"/>
      </w:tblPr>
      <w:tblGrid>
        <w:gridCol w:w="2660"/>
        <w:gridCol w:w="5856"/>
      </w:tblGrid>
      <w:tr w:rsidR="00725636" w:rsidTr="00725636">
        <w:tc>
          <w:tcPr>
            <w:tcW w:w="2660" w:type="dxa"/>
          </w:tcPr>
          <w:p w:rsidR="00725636" w:rsidRDefault="00725636" w:rsidP="00E71060">
            <w:pPr>
              <w:rPr>
                <w:rFonts w:asciiTheme="majorHAnsi" w:hAnsiTheme="majorHAnsi"/>
                <w:sz w:val="28"/>
                <w:szCs w:val="28"/>
                <w:lang w:val="en-US"/>
              </w:rPr>
            </w:pPr>
            <w:proofErr w:type="spellStart"/>
            <w:r>
              <w:rPr>
                <w:rFonts w:asciiTheme="majorHAnsi" w:hAnsiTheme="majorHAnsi"/>
                <w:sz w:val="28"/>
                <w:szCs w:val="28"/>
                <w:lang w:val="en-US"/>
              </w:rPr>
              <w:t>Fansite</w:t>
            </w:r>
            <w:proofErr w:type="spellEnd"/>
            <w:r>
              <w:rPr>
                <w:rFonts w:asciiTheme="majorHAnsi" w:hAnsiTheme="majorHAnsi"/>
                <w:sz w:val="28"/>
                <w:szCs w:val="28"/>
                <w:lang w:val="en-US"/>
              </w:rPr>
              <w:t>/Contribution</w:t>
            </w:r>
          </w:p>
          <w:p w:rsidR="00725636" w:rsidRDefault="00725636" w:rsidP="00E71060">
            <w:pPr>
              <w:rPr>
                <w:rFonts w:asciiTheme="majorHAnsi" w:hAnsiTheme="majorHAnsi"/>
                <w:sz w:val="28"/>
                <w:szCs w:val="28"/>
                <w:lang w:val="en-US"/>
              </w:rPr>
            </w:pPr>
            <w:r>
              <w:rPr>
                <w:rFonts w:asciiTheme="majorHAnsi" w:hAnsiTheme="majorHAnsi"/>
                <w:sz w:val="28"/>
                <w:szCs w:val="28"/>
                <w:lang w:val="en-US"/>
              </w:rPr>
              <w:t>/Activity</w:t>
            </w:r>
          </w:p>
        </w:tc>
        <w:tc>
          <w:tcPr>
            <w:tcW w:w="5856" w:type="dxa"/>
          </w:tcPr>
          <w:p w:rsidR="00725636" w:rsidRDefault="00725636" w:rsidP="00E71060">
            <w:pPr>
              <w:rPr>
                <w:rFonts w:asciiTheme="majorHAnsi" w:hAnsiTheme="majorHAnsi"/>
                <w:sz w:val="28"/>
                <w:szCs w:val="28"/>
                <w:lang w:val="en-US"/>
              </w:rPr>
            </w:pPr>
            <w:r>
              <w:rPr>
                <w:rFonts w:asciiTheme="majorHAnsi" w:hAnsiTheme="majorHAnsi"/>
                <w:sz w:val="28"/>
                <w:szCs w:val="28"/>
                <w:lang w:val="en-US"/>
              </w:rPr>
              <w:t>How does it actively/creatively participate? Have elements of ‘textual poaching’?</w:t>
            </w:r>
          </w:p>
        </w:tc>
      </w:tr>
      <w:tr w:rsidR="00725636" w:rsidTr="00725636">
        <w:tc>
          <w:tcPr>
            <w:tcW w:w="2660" w:type="dxa"/>
          </w:tcPr>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tc>
        <w:tc>
          <w:tcPr>
            <w:tcW w:w="5856" w:type="dxa"/>
          </w:tcPr>
          <w:p w:rsidR="00725636" w:rsidRDefault="00725636" w:rsidP="00E71060">
            <w:pPr>
              <w:rPr>
                <w:rFonts w:asciiTheme="majorHAnsi" w:hAnsiTheme="majorHAnsi"/>
                <w:sz w:val="28"/>
                <w:szCs w:val="28"/>
                <w:lang w:val="en-US"/>
              </w:rPr>
            </w:pPr>
          </w:p>
        </w:tc>
      </w:tr>
      <w:tr w:rsidR="00725636" w:rsidTr="00725636">
        <w:tc>
          <w:tcPr>
            <w:tcW w:w="2660" w:type="dxa"/>
          </w:tcPr>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tc>
        <w:tc>
          <w:tcPr>
            <w:tcW w:w="5856" w:type="dxa"/>
          </w:tcPr>
          <w:p w:rsidR="00725636" w:rsidRDefault="00725636" w:rsidP="00E71060">
            <w:pPr>
              <w:rPr>
                <w:rFonts w:asciiTheme="majorHAnsi" w:hAnsiTheme="majorHAnsi"/>
                <w:sz w:val="28"/>
                <w:szCs w:val="28"/>
                <w:lang w:val="en-US"/>
              </w:rPr>
            </w:pPr>
          </w:p>
        </w:tc>
      </w:tr>
      <w:tr w:rsidR="00725636" w:rsidTr="00725636">
        <w:tc>
          <w:tcPr>
            <w:tcW w:w="2660" w:type="dxa"/>
          </w:tcPr>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tc>
        <w:tc>
          <w:tcPr>
            <w:tcW w:w="5856" w:type="dxa"/>
          </w:tcPr>
          <w:p w:rsidR="00725636" w:rsidRDefault="00725636" w:rsidP="00E71060">
            <w:pPr>
              <w:rPr>
                <w:rFonts w:asciiTheme="majorHAnsi" w:hAnsiTheme="majorHAnsi"/>
                <w:sz w:val="28"/>
                <w:szCs w:val="28"/>
                <w:lang w:val="en-US"/>
              </w:rPr>
            </w:pPr>
          </w:p>
        </w:tc>
      </w:tr>
      <w:tr w:rsidR="00725636" w:rsidTr="00725636">
        <w:tc>
          <w:tcPr>
            <w:tcW w:w="2660" w:type="dxa"/>
          </w:tcPr>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p w:rsidR="00725636" w:rsidRDefault="00725636" w:rsidP="00E71060">
            <w:pPr>
              <w:rPr>
                <w:rFonts w:asciiTheme="majorHAnsi" w:hAnsiTheme="majorHAnsi"/>
                <w:sz w:val="28"/>
                <w:szCs w:val="28"/>
                <w:lang w:val="en-US"/>
              </w:rPr>
            </w:pPr>
          </w:p>
        </w:tc>
        <w:tc>
          <w:tcPr>
            <w:tcW w:w="5856" w:type="dxa"/>
          </w:tcPr>
          <w:p w:rsidR="00725636" w:rsidRDefault="00725636" w:rsidP="00E71060">
            <w:pPr>
              <w:rPr>
                <w:rFonts w:asciiTheme="majorHAnsi" w:hAnsiTheme="majorHAnsi"/>
                <w:sz w:val="28"/>
                <w:szCs w:val="28"/>
                <w:lang w:val="en-US"/>
              </w:rPr>
            </w:pPr>
          </w:p>
        </w:tc>
      </w:tr>
    </w:tbl>
    <w:p w:rsidR="00725636" w:rsidRDefault="00725636" w:rsidP="00E71060">
      <w:pPr>
        <w:rPr>
          <w:rFonts w:asciiTheme="majorHAnsi" w:hAnsiTheme="majorHAnsi"/>
          <w:sz w:val="28"/>
          <w:szCs w:val="28"/>
          <w:lang w:val="en-US"/>
        </w:rPr>
      </w:pPr>
    </w:p>
    <w:p w:rsidR="0070088D" w:rsidRPr="0070088D" w:rsidRDefault="0070088D" w:rsidP="0070088D">
      <w:pPr>
        <w:jc w:val="center"/>
        <w:rPr>
          <w:rFonts w:asciiTheme="majorHAnsi" w:hAnsiTheme="majorHAnsi"/>
          <w:b/>
          <w:sz w:val="28"/>
          <w:szCs w:val="28"/>
          <w:u w:val="single"/>
          <w:lang w:val="en-US"/>
        </w:rPr>
      </w:pPr>
      <w:r w:rsidRPr="0070088D">
        <w:rPr>
          <w:rFonts w:asciiTheme="majorHAnsi" w:hAnsiTheme="majorHAnsi"/>
          <w:b/>
          <w:sz w:val="28"/>
          <w:szCs w:val="28"/>
          <w:u w:val="single"/>
          <w:lang w:val="en-US"/>
        </w:rPr>
        <w:t>Textual Poaching</w:t>
      </w:r>
    </w:p>
    <w:p w:rsidR="00725636" w:rsidRPr="0070088D" w:rsidRDefault="00725636" w:rsidP="00E71060">
      <w:pPr>
        <w:rPr>
          <w:rFonts w:asciiTheme="majorHAnsi" w:hAnsiTheme="majorHAnsi"/>
          <w:sz w:val="28"/>
          <w:szCs w:val="28"/>
          <w:lang w:val="en-US"/>
        </w:rPr>
      </w:pPr>
    </w:p>
    <w:p w:rsidR="0070088D" w:rsidRDefault="0070088D" w:rsidP="0070088D">
      <w:pPr>
        <w:rPr>
          <w:sz w:val="28"/>
          <w:szCs w:val="28"/>
        </w:rPr>
      </w:pPr>
    </w:p>
    <w:p w:rsidR="0070088D" w:rsidRPr="0070088D" w:rsidRDefault="00725636" w:rsidP="0070088D">
      <w:pPr>
        <w:jc w:val="center"/>
        <w:rPr>
          <w:sz w:val="28"/>
          <w:szCs w:val="28"/>
        </w:rPr>
      </w:pPr>
      <w:r w:rsidRPr="0070088D">
        <w:rPr>
          <w:sz w:val="28"/>
          <w:szCs w:val="28"/>
        </w:rPr>
        <w:t xml:space="preserve">The term “textual poaching” was first developed by the French scholar Michel de </w:t>
      </w:r>
      <w:proofErr w:type="spellStart"/>
      <w:r w:rsidRPr="0070088D">
        <w:rPr>
          <w:sz w:val="28"/>
          <w:szCs w:val="28"/>
        </w:rPr>
        <w:t>Certeau</w:t>
      </w:r>
      <w:proofErr w:type="spellEnd"/>
      <w:r w:rsidRPr="0070088D">
        <w:rPr>
          <w:sz w:val="28"/>
          <w:szCs w:val="28"/>
        </w:rPr>
        <w:t xml:space="preserve"> in The Practise of Everyday Life (1984) and later developed by Henry Jenkins in Textual poachers: Television Fans and Participatory Culture (1992). De </w:t>
      </w:r>
      <w:proofErr w:type="spellStart"/>
      <w:r w:rsidRPr="0070088D">
        <w:rPr>
          <w:sz w:val="28"/>
          <w:szCs w:val="28"/>
        </w:rPr>
        <w:t>Certeau</w:t>
      </w:r>
      <w:proofErr w:type="spellEnd"/>
      <w:r w:rsidRPr="0070088D">
        <w:rPr>
          <w:sz w:val="28"/>
          <w:szCs w:val="28"/>
        </w:rPr>
        <w:t xml:space="preserve"> argues that audiences are not passive consumers but instead active interpreters. This follows Stuart Hall’s encoding/decoding model of communication (1980) where each person will create their own meaning from the sa</w:t>
      </w:r>
      <w:bookmarkStart w:id="0" w:name="_GoBack"/>
      <w:bookmarkEnd w:id="0"/>
      <w:r w:rsidRPr="0070088D">
        <w:rPr>
          <w:sz w:val="28"/>
          <w:szCs w:val="28"/>
        </w:rPr>
        <w:t xml:space="preserve">me text, depending on their situation and unique background. The Practise of Everyday Life discusses how people individualise mass culture by interpreting texts beyond the dominant </w:t>
      </w:r>
      <w:proofErr w:type="gramStart"/>
      <w:r w:rsidRPr="0070088D">
        <w:rPr>
          <w:sz w:val="28"/>
          <w:szCs w:val="28"/>
        </w:rPr>
        <w:t>meaning which</w:t>
      </w:r>
      <w:proofErr w:type="gramEnd"/>
      <w:r w:rsidRPr="0070088D">
        <w:rPr>
          <w:sz w:val="28"/>
          <w:szCs w:val="28"/>
        </w:rPr>
        <w:t xml:space="preserve"> has been decided by the elite (academics, teachers, authors </w:t>
      </w:r>
      <w:proofErr w:type="spellStart"/>
      <w:r w:rsidRPr="0070088D">
        <w:rPr>
          <w:sz w:val="28"/>
          <w:szCs w:val="28"/>
        </w:rPr>
        <w:t>etc</w:t>
      </w:r>
      <w:proofErr w:type="spellEnd"/>
      <w:r w:rsidRPr="0070088D">
        <w:rPr>
          <w:sz w:val="28"/>
          <w:szCs w:val="28"/>
        </w:rPr>
        <w:t xml:space="preserve">) who monopolise the readings. De </w:t>
      </w:r>
      <w:proofErr w:type="spellStart"/>
      <w:r w:rsidRPr="0070088D">
        <w:rPr>
          <w:sz w:val="28"/>
          <w:szCs w:val="28"/>
        </w:rPr>
        <w:t>Certeau</w:t>
      </w:r>
      <w:proofErr w:type="spellEnd"/>
      <w:r w:rsidRPr="0070088D">
        <w:rPr>
          <w:sz w:val="28"/>
          <w:szCs w:val="28"/>
        </w:rPr>
        <w:t xml:space="preserve"> links audience members to poachers by describing how they, “move across lands belonging to someone else, like nomads poaching their way across fields they did not write, despoiling the wealth of Egypt to enjoy it for themselves.”(1984)</w:t>
      </w:r>
      <w:r w:rsidRPr="0070088D">
        <w:rPr>
          <w:sz w:val="28"/>
          <w:szCs w:val="28"/>
        </w:rPr>
        <w:br/>
      </w:r>
    </w:p>
    <w:p w:rsidR="00725636" w:rsidRPr="0070088D" w:rsidRDefault="00725636" w:rsidP="0070088D">
      <w:pPr>
        <w:jc w:val="center"/>
        <w:rPr>
          <w:sz w:val="28"/>
          <w:szCs w:val="28"/>
        </w:rPr>
      </w:pPr>
      <w:r w:rsidRPr="0070088D">
        <w:rPr>
          <w:sz w:val="28"/>
          <w:szCs w:val="28"/>
        </w:rPr>
        <w:br/>
        <w:t>This ‘poaching’ is a resistance strategy for the individual, however it is inherently weak compared to the dominant culture and will generally be an act, like poaching, which is pushed underground. Jenkins’ book then takes the active audience theory and applies it to fan cultures which ‘poach’ from their beloved text to create new texts such as fan fiction, </w:t>
      </w:r>
      <w:hyperlink r:id="rId8" w:history="1">
        <w:proofErr w:type="spellStart"/>
        <w:r w:rsidRPr="0070088D">
          <w:rPr>
            <w:sz w:val="28"/>
            <w:szCs w:val="28"/>
          </w:rPr>
          <w:t>filk</w:t>
        </w:r>
        <w:proofErr w:type="spellEnd"/>
      </w:hyperlink>
      <w:r w:rsidRPr="0070088D">
        <w:rPr>
          <w:sz w:val="28"/>
          <w:szCs w:val="28"/>
        </w:rPr>
        <w:t> (folk songs) and </w:t>
      </w:r>
      <w:hyperlink r:id="rId9" w:history="1">
        <w:r w:rsidRPr="0070088D">
          <w:rPr>
            <w:sz w:val="28"/>
            <w:szCs w:val="28"/>
          </w:rPr>
          <w:t>manuals/dictionaries</w:t>
        </w:r>
      </w:hyperlink>
      <w:r w:rsidRPr="0070088D">
        <w:rPr>
          <w:sz w:val="28"/>
          <w:szCs w:val="28"/>
        </w:rPr>
        <w:t> to ‘fill-out’ further details not originally explained in the text. Jenkins' extension of the term “poaching” discusses how a fan can simultaneously interpret a text through both the dominant and oppositional reading, allowing readers to stick as closely to the ‘canon’ (official rules and principles put forward in the original text) as they wish. Poaching blurs the line between producer and consumer by giving the reader power to produce their own work based upon their own interpretation. It also offers a form of escapism from reality through the sub cultures and fan communities created.</w:t>
      </w:r>
    </w:p>
    <w:p w:rsidR="00725636" w:rsidRPr="0070088D" w:rsidRDefault="00725636" w:rsidP="0070088D">
      <w:pPr>
        <w:jc w:val="center"/>
        <w:rPr>
          <w:rFonts w:asciiTheme="majorHAnsi" w:hAnsiTheme="majorHAnsi"/>
          <w:sz w:val="28"/>
          <w:szCs w:val="28"/>
        </w:rPr>
      </w:pPr>
    </w:p>
    <w:p w:rsidR="00D30D72" w:rsidRPr="0070088D" w:rsidRDefault="00D30D72" w:rsidP="0070088D">
      <w:pPr>
        <w:jc w:val="center"/>
        <w:rPr>
          <w:sz w:val="28"/>
          <w:szCs w:val="28"/>
        </w:rPr>
      </w:pPr>
    </w:p>
    <w:sectPr w:rsidR="00D30D72" w:rsidRPr="0070088D" w:rsidSect="00D30D72">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36" w:rsidRDefault="00725636" w:rsidP="00857773">
      <w:r>
        <w:separator/>
      </w:r>
    </w:p>
  </w:endnote>
  <w:endnote w:type="continuationSeparator" w:id="0">
    <w:p w:rsidR="00725636" w:rsidRDefault="00725636" w:rsidP="0085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36" w:rsidRDefault="00725636" w:rsidP="00857773">
      <w:r>
        <w:separator/>
      </w:r>
    </w:p>
  </w:footnote>
  <w:footnote w:type="continuationSeparator" w:id="0">
    <w:p w:rsidR="00725636" w:rsidRDefault="00725636" w:rsidP="00857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36" w:rsidRPr="00F57195" w:rsidRDefault="00725636" w:rsidP="00857773">
    <w:pPr>
      <w:jc w:val="center"/>
      <w:rPr>
        <w:u w:val="single"/>
      </w:rPr>
    </w:pPr>
    <w:r>
      <w:rPr>
        <w:rFonts w:ascii="Helvetica" w:hAnsi="Helvetica" w:cs="Helvetica"/>
        <w:noProof/>
        <w:lang w:val="en-US"/>
      </w:rPr>
      <w:drawing>
        <wp:anchor distT="0" distB="0" distL="114300" distR="114300" simplePos="0" relativeHeight="251660288" behindDoc="0" locked="0" layoutInCell="1" allowOverlap="1" wp14:anchorId="6A509121" wp14:editId="2FDC9AEC">
          <wp:simplePos x="0" y="0"/>
          <wp:positionH relativeFrom="column">
            <wp:posOffset>5600700</wp:posOffset>
          </wp:positionH>
          <wp:positionV relativeFrom="paragraph">
            <wp:posOffset>-220980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US"/>
      </w:rPr>
      <w:drawing>
        <wp:anchor distT="0" distB="0" distL="114300" distR="114300" simplePos="0" relativeHeight="251659264" behindDoc="0" locked="0" layoutInCell="1" allowOverlap="1" wp14:anchorId="3D3013D8" wp14:editId="78762393">
          <wp:simplePos x="0" y="0"/>
          <wp:positionH relativeFrom="column">
            <wp:posOffset>-862965</wp:posOffset>
          </wp:positionH>
          <wp:positionV relativeFrom="paragraph">
            <wp:posOffset>-450215</wp:posOffset>
          </wp:positionV>
          <wp:extent cx="825500" cy="825500"/>
          <wp:effectExtent l="0" t="0" r="12700" b="12700"/>
          <wp:wrapTight wrapText="bothSides">
            <wp:wrapPolygon edited="0">
              <wp:start x="0" y="0"/>
              <wp:lineTo x="0" y="21268"/>
              <wp:lineTo x="21268" y="21268"/>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single"/>
      </w:rPr>
      <w:t>Fandom Research– Humans – Audience perspectives</w:t>
    </w:r>
  </w:p>
  <w:p w:rsidR="00725636" w:rsidRPr="00857773" w:rsidRDefault="00725636" w:rsidP="008577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D70A4A"/>
    <w:multiLevelType w:val="hybridMultilevel"/>
    <w:tmpl w:val="B552BD2E"/>
    <w:lvl w:ilvl="0" w:tplc="0916CC76">
      <w:start w:val="1"/>
      <w:numFmt w:val="bullet"/>
      <w:lvlText w:val=""/>
      <w:lvlJc w:val="left"/>
      <w:pPr>
        <w:tabs>
          <w:tab w:val="num" w:pos="720"/>
        </w:tabs>
        <w:ind w:left="720" w:hanging="360"/>
      </w:pPr>
      <w:rPr>
        <w:rFonts w:ascii="Wingdings 2" w:hAnsi="Wingdings 2" w:hint="default"/>
      </w:rPr>
    </w:lvl>
    <w:lvl w:ilvl="1" w:tplc="54B62DE2" w:tentative="1">
      <w:start w:val="1"/>
      <w:numFmt w:val="bullet"/>
      <w:lvlText w:val=""/>
      <w:lvlJc w:val="left"/>
      <w:pPr>
        <w:tabs>
          <w:tab w:val="num" w:pos="1440"/>
        </w:tabs>
        <w:ind w:left="1440" w:hanging="360"/>
      </w:pPr>
      <w:rPr>
        <w:rFonts w:ascii="Wingdings 2" w:hAnsi="Wingdings 2" w:hint="default"/>
      </w:rPr>
    </w:lvl>
    <w:lvl w:ilvl="2" w:tplc="8B42DBBE" w:tentative="1">
      <w:start w:val="1"/>
      <w:numFmt w:val="bullet"/>
      <w:lvlText w:val=""/>
      <w:lvlJc w:val="left"/>
      <w:pPr>
        <w:tabs>
          <w:tab w:val="num" w:pos="2160"/>
        </w:tabs>
        <w:ind w:left="2160" w:hanging="360"/>
      </w:pPr>
      <w:rPr>
        <w:rFonts w:ascii="Wingdings 2" w:hAnsi="Wingdings 2" w:hint="default"/>
      </w:rPr>
    </w:lvl>
    <w:lvl w:ilvl="3" w:tplc="C13EE062" w:tentative="1">
      <w:start w:val="1"/>
      <w:numFmt w:val="bullet"/>
      <w:lvlText w:val=""/>
      <w:lvlJc w:val="left"/>
      <w:pPr>
        <w:tabs>
          <w:tab w:val="num" w:pos="2880"/>
        </w:tabs>
        <w:ind w:left="2880" w:hanging="360"/>
      </w:pPr>
      <w:rPr>
        <w:rFonts w:ascii="Wingdings 2" w:hAnsi="Wingdings 2" w:hint="default"/>
      </w:rPr>
    </w:lvl>
    <w:lvl w:ilvl="4" w:tplc="910865A8" w:tentative="1">
      <w:start w:val="1"/>
      <w:numFmt w:val="bullet"/>
      <w:lvlText w:val=""/>
      <w:lvlJc w:val="left"/>
      <w:pPr>
        <w:tabs>
          <w:tab w:val="num" w:pos="3600"/>
        </w:tabs>
        <w:ind w:left="3600" w:hanging="360"/>
      </w:pPr>
      <w:rPr>
        <w:rFonts w:ascii="Wingdings 2" w:hAnsi="Wingdings 2" w:hint="default"/>
      </w:rPr>
    </w:lvl>
    <w:lvl w:ilvl="5" w:tplc="6C4C044C" w:tentative="1">
      <w:start w:val="1"/>
      <w:numFmt w:val="bullet"/>
      <w:lvlText w:val=""/>
      <w:lvlJc w:val="left"/>
      <w:pPr>
        <w:tabs>
          <w:tab w:val="num" w:pos="4320"/>
        </w:tabs>
        <w:ind w:left="4320" w:hanging="360"/>
      </w:pPr>
      <w:rPr>
        <w:rFonts w:ascii="Wingdings 2" w:hAnsi="Wingdings 2" w:hint="default"/>
      </w:rPr>
    </w:lvl>
    <w:lvl w:ilvl="6" w:tplc="4D980E8A" w:tentative="1">
      <w:start w:val="1"/>
      <w:numFmt w:val="bullet"/>
      <w:lvlText w:val=""/>
      <w:lvlJc w:val="left"/>
      <w:pPr>
        <w:tabs>
          <w:tab w:val="num" w:pos="5040"/>
        </w:tabs>
        <w:ind w:left="5040" w:hanging="360"/>
      </w:pPr>
      <w:rPr>
        <w:rFonts w:ascii="Wingdings 2" w:hAnsi="Wingdings 2" w:hint="default"/>
      </w:rPr>
    </w:lvl>
    <w:lvl w:ilvl="7" w:tplc="1F02DC12" w:tentative="1">
      <w:start w:val="1"/>
      <w:numFmt w:val="bullet"/>
      <w:lvlText w:val=""/>
      <w:lvlJc w:val="left"/>
      <w:pPr>
        <w:tabs>
          <w:tab w:val="num" w:pos="5760"/>
        </w:tabs>
        <w:ind w:left="5760" w:hanging="360"/>
      </w:pPr>
      <w:rPr>
        <w:rFonts w:ascii="Wingdings 2" w:hAnsi="Wingdings 2" w:hint="default"/>
      </w:rPr>
    </w:lvl>
    <w:lvl w:ilvl="8" w:tplc="2938B35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73"/>
    <w:rsid w:val="0070088D"/>
    <w:rsid w:val="00725636"/>
    <w:rsid w:val="00857773"/>
    <w:rsid w:val="00D30D72"/>
    <w:rsid w:val="00E71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773"/>
    <w:rPr>
      <w:rFonts w:ascii="Lucida Grande" w:hAnsi="Lucida Grande" w:cs="Lucida Grande"/>
      <w:sz w:val="18"/>
      <w:szCs w:val="18"/>
    </w:rPr>
  </w:style>
  <w:style w:type="paragraph" w:styleId="Header">
    <w:name w:val="header"/>
    <w:basedOn w:val="Normal"/>
    <w:link w:val="HeaderChar"/>
    <w:uiPriority w:val="99"/>
    <w:unhideWhenUsed/>
    <w:rsid w:val="00857773"/>
    <w:pPr>
      <w:tabs>
        <w:tab w:val="center" w:pos="4320"/>
        <w:tab w:val="right" w:pos="8640"/>
      </w:tabs>
    </w:pPr>
  </w:style>
  <w:style w:type="character" w:customStyle="1" w:styleId="HeaderChar">
    <w:name w:val="Header Char"/>
    <w:basedOn w:val="DefaultParagraphFont"/>
    <w:link w:val="Header"/>
    <w:uiPriority w:val="99"/>
    <w:rsid w:val="00857773"/>
  </w:style>
  <w:style w:type="paragraph" w:styleId="Footer">
    <w:name w:val="footer"/>
    <w:basedOn w:val="Normal"/>
    <w:link w:val="FooterChar"/>
    <w:uiPriority w:val="99"/>
    <w:unhideWhenUsed/>
    <w:rsid w:val="00857773"/>
    <w:pPr>
      <w:tabs>
        <w:tab w:val="center" w:pos="4320"/>
        <w:tab w:val="right" w:pos="8640"/>
      </w:tabs>
    </w:pPr>
  </w:style>
  <w:style w:type="character" w:customStyle="1" w:styleId="FooterChar">
    <w:name w:val="Footer Char"/>
    <w:basedOn w:val="DefaultParagraphFont"/>
    <w:link w:val="Footer"/>
    <w:uiPriority w:val="99"/>
    <w:rsid w:val="00857773"/>
  </w:style>
  <w:style w:type="table" w:styleId="TableGrid">
    <w:name w:val="Table Grid"/>
    <w:basedOn w:val="TableNormal"/>
    <w:uiPriority w:val="59"/>
    <w:rsid w:val="00725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25636"/>
  </w:style>
  <w:style w:type="character" w:styleId="Hyperlink">
    <w:name w:val="Hyperlink"/>
    <w:basedOn w:val="DefaultParagraphFont"/>
    <w:uiPriority w:val="99"/>
    <w:semiHidden/>
    <w:unhideWhenUsed/>
    <w:rsid w:val="0072563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773"/>
    <w:rPr>
      <w:rFonts w:ascii="Lucida Grande" w:hAnsi="Lucida Grande" w:cs="Lucida Grande"/>
      <w:sz w:val="18"/>
      <w:szCs w:val="18"/>
    </w:rPr>
  </w:style>
  <w:style w:type="paragraph" w:styleId="Header">
    <w:name w:val="header"/>
    <w:basedOn w:val="Normal"/>
    <w:link w:val="HeaderChar"/>
    <w:uiPriority w:val="99"/>
    <w:unhideWhenUsed/>
    <w:rsid w:val="00857773"/>
    <w:pPr>
      <w:tabs>
        <w:tab w:val="center" w:pos="4320"/>
        <w:tab w:val="right" w:pos="8640"/>
      </w:tabs>
    </w:pPr>
  </w:style>
  <w:style w:type="character" w:customStyle="1" w:styleId="HeaderChar">
    <w:name w:val="Header Char"/>
    <w:basedOn w:val="DefaultParagraphFont"/>
    <w:link w:val="Header"/>
    <w:uiPriority w:val="99"/>
    <w:rsid w:val="00857773"/>
  </w:style>
  <w:style w:type="paragraph" w:styleId="Footer">
    <w:name w:val="footer"/>
    <w:basedOn w:val="Normal"/>
    <w:link w:val="FooterChar"/>
    <w:uiPriority w:val="99"/>
    <w:unhideWhenUsed/>
    <w:rsid w:val="00857773"/>
    <w:pPr>
      <w:tabs>
        <w:tab w:val="center" w:pos="4320"/>
        <w:tab w:val="right" w:pos="8640"/>
      </w:tabs>
    </w:pPr>
  </w:style>
  <w:style w:type="character" w:customStyle="1" w:styleId="FooterChar">
    <w:name w:val="Footer Char"/>
    <w:basedOn w:val="DefaultParagraphFont"/>
    <w:link w:val="Footer"/>
    <w:uiPriority w:val="99"/>
    <w:rsid w:val="00857773"/>
  </w:style>
  <w:style w:type="table" w:styleId="TableGrid">
    <w:name w:val="Table Grid"/>
    <w:basedOn w:val="TableNormal"/>
    <w:uiPriority w:val="59"/>
    <w:rsid w:val="00725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25636"/>
  </w:style>
  <w:style w:type="character" w:styleId="Hyperlink">
    <w:name w:val="Hyperlink"/>
    <w:basedOn w:val="DefaultParagraphFont"/>
    <w:uiPriority w:val="99"/>
    <w:semiHidden/>
    <w:unhideWhenUsed/>
    <w:rsid w:val="00725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27014">
      <w:bodyDiv w:val="1"/>
      <w:marLeft w:val="0"/>
      <w:marRight w:val="0"/>
      <w:marTop w:val="0"/>
      <w:marBottom w:val="0"/>
      <w:divBdr>
        <w:top w:val="none" w:sz="0" w:space="0" w:color="auto"/>
        <w:left w:val="none" w:sz="0" w:space="0" w:color="auto"/>
        <w:bottom w:val="none" w:sz="0" w:space="0" w:color="auto"/>
        <w:right w:val="none" w:sz="0" w:space="0" w:color="auto"/>
      </w:divBdr>
      <w:divsChild>
        <w:div w:id="1768228826">
          <w:marLeft w:val="547"/>
          <w:marRight w:val="0"/>
          <w:marTop w:val="400"/>
          <w:marBottom w:val="0"/>
          <w:divBdr>
            <w:top w:val="none" w:sz="0" w:space="0" w:color="auto"/>
            <w:left w:val="none" w:sz="0" w:space="0" w:color="auto"/>
            <w:bottom w:val="none" w:sz="0" w:space="0" w:color="auto"/>
            <w:right w:val="none" w:sz="0" w:space="0" w:color="auto"/>
          </w:divBdr>
        </w:div>
      </w:divsChild>
    </w:div>
    <w:div w:id="1191138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c2evVU9Lz0U&amp;feature=PlayList&amp;p=EB576D1F91050B75&amp;playnext_from=PL&amp;playnext=1&amp;index=11" TargetMode="External"/><Relationship Id="rId9" Type="http://schemas.openxmlformats.org/officeDocument/2006/relationships/hyperlink" Target="http://www.aaaugh.com/jokes/star_trek_dictionary.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2235</Characters>
  <Application>Microsoft Macintosh Word</Application>
  <DocSecurity>0</DocSecurity>
  <Lines>18</Lines>
  <Paragraphs>5</Paragraphs>
  <ScaleCrop>false</ScaleCrop>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2019-02-06T12:40:00Z</cp:lastPrinted>
  <dcterms:created xsi:type="dcterms:W3CDTF">2019-02-06T12:40:00Z</dcterms:created>
  <dcterms:modified xsi:type="dcterms:W3CDTF">2019-02-06T12:40:00Z</dcterms:modified>
</cp:coreProperties>
</file>