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DE" w:rsidRDefault="00D94454" w:rsidP="008612DE">
      <w:pPr>
        <w:jc w:val="center"/>
        <w:rPr>
          <w:b/>
          <w:noProof/>
          <w:u w:val="single"/>
          <w:lang w:eastAsia="en-GB"/>
        </w:rPr>
      </w:pPr>
      <w:r w:rsidRPr="00D9445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986D98" wp14:editId="0AB1636C">
            <wp:simplePos x="0" y="0"/>
            <wp:positionH relativeFrom="margin">
              <wp:align>right</wp:align>
            </wp:positionH>
            <wp:positionV relativeFrom="paragraph">
              <wp:posOffset>-187711</wp:posOffset>
            </wp:positionV>
            <wp:extent cx="902335" cy="4419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qas-logo-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454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6E0692A" wp14:editId="1A2F6FB7">
            <wp:simplePos x="0" y="0"/>
            <wp:positionH relativeFrom="margin">
              <wp:posOffset>-4252</wp:posOffset>
            </wp:positionH>
            <wp:positionV relativeFrom="margin">
              <wp:posOffset>-339946</wp:posOffset>
            </wp:positionV>
            <wp:extent cx="536575" cy="536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nity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A4F">
        <w:rPr>
          <w:b/>
          <w:noProof/>
          <w:u w:val="single"/>
          <w:lang w:eastAsia="en-GB"/>
        </w:rPr>
        <w:t>GQ</w:t>
      </w:r>
      <w:bookmarkStart w:id="0" w:name="_GoBack"/>
      <w:bookmarkEnd w:id="0"/>
      <w:r w:rsidR="008612DE" w:rsidRPr="008612DE">
        <w:rPr>
          <w:b/>
          <w:noProof/>
          <w:u w:val="single"/>
          <w:lang w:eastAsia="en-GB"/>
        </w:rPr>
        <w:t xml:space="preserve"> Magazine – Media Language – PLC</w:t>
      </w:r>
    </w:p>
    <w:p w:rsidR="008612DE" w:rsidRPr="008612DE" w:rsidRDefault="008612DE" w:rsidP="008612DE">
      <w:pPr>
        <w:rPr>
          <w:noProof/>
          <w:lang w:eastAsia="en-GB"/>
        </w:rPr>
      </w:pPr>
      <w:r>
        <w:rPr>
          <w:noProof/>
          <w:lang w:eastAsia="en-GB"/>
        </w:rPr>
        <w:t xml:space="preserve">Write examples for each of the learning outcomes.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12DE" w:rsidTr="008612DE">
        <w:tc>
          <w:tcPr>
            <w:tcW w:w="10456" w:type="dxa"/>
          </w:tcPr>
          <w:p w:rsidR="008612DE" w:rsidRPr="008612DE" w:rsidRDefault="008612DE" w:rsidP="008612DE">
            <w:pPr>
              <w:jc w:val="center"/>
              <w:rPr>
                <w:sz w:val="18"/>
                <w:szCs w:val="18"/>
              </w:rPr>
            </w:pPr>
            <w:r w:rsidRPr="008612DE">
              <w:rPr>
                <w:sz w:val="18"/>
                <w:szCs w:val="18"/>
              </w:rPr>
              <w:t xml:space="preserve">I can identify how the various forms of media language (signs, symbols, codes, conventions) have been used to create and communicate meanings in media products. </w:t>
            </w:r>
          </w:p>
        </w:tc>
      </w:tr>
      <w:tr w:rsidR="008612DE" w:rsidTr="008612DE">
        <w:tc>
          <w:tcPr>
            <w:tcW w:w="10456" w:type="dxa"/>
          </w:tcPr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564D0C"/>
          <w:p w:rsidR="008612DE" w:rsidRDefault="008612DE" w:rsidP="008612DE">
            <w:pPr>
              <w:jc w:val="center"/>
            </w:pPr>
          </w:p>
        </w:tc>
      </w:tr>
      <w:tr w:rsidR="008612DE" w:rsidTr="008612DE">
        <w:tc>
          <w:tcPr>
            <w:tcW w:w="10456" w:type="dxa"/>
          </w:tcPr>
          <w:p w:rsidR="008612DE" w:rsidRPr="008612DE" w:rsidRDefault="008612DE" w:rsidP="008612DE">
            <w:pPr>
              <w:jc w:val="center"/>
              <w:rPr>
                <w:sz w:val="18"/>
                <w:szCs w:val="18"/>
              </w:rPr>
            </w:pPr>
            <w:r w:rsidRPr="008612DE">
              <w:rPr>
                <w:sz w:val="18"/>
                <w:szCs w:val="18"/>
              </w:rPr>
              <w:t>I can analyse how the choice (selection, combination and exclusion) of elements of media language influences meaning in media products to:</w:t>
            </w:r>
          </w:p>
          <w:p w:rsidR="008612DE" w:rsidRPr="008612DE" w:rsidRDefault="008612DE" w:rsidP="008612D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612DE">
              <w:rPr>
                <w:sz w:val="18"/>
                <w:szCs w:val="18"/>
              </w:rPr>
              <w:t xml:space="preserve">Create narratives </w:t>
            </w:r>
          </w:p>
          <w:p w:rsidR="008612DE" w:rsidRPr="008612DE" w:rsidRDefault="008612DE" w:rsidP="008612D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612DE">
              <w:rPr>
                <w:sz w:val="18"/>
                <w:szCs w:val="18"/>
              </w:rPr>
              <w:t xml:space="preserve">Portray aspects of reality </w:t>
            </w:r>
          </w:p>
          <w:p w:rsidR="008612DE" w:rsidRPr="008612DE" w:rsidRDefault="008612DE" w:rsidP="008612D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8612DE">
              <w:rPr>
                <w:sz w:val="18"/>
                <w:szCs w:val="18"/>
              </w:rPr>
              <w:t xml:space="preserve">Construct points of view </w:t>
            </w:r>
          </w:p>
          <w:p w:rsidR="008612DE" w:rsidRDefault="008612DE" w:rsidP="008612DE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8612DE">
              <w:rPr>
                <w:sz w:val="18"/>
                <w:szCs w:val="18"/>
              </w:rPr>
              <w:t>Convey messages and values</w:t>
            </w:r>
            <w:r>
              <w:t xml:space="preserve"> </w:t>
            </w:r>
          </w:p>
        </w:tc>
      </w:tr>
      <w:tr w:rsidR="008612DE" w:rsidTr="008612DE">
        <w:tc>
          <w:tcPr>
            <w:tcW w:w="10456" w:type="dxa"/>
          </w:tcPr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</w:tc>
      </w:tr>
      <w:tr w:rsidR="008612DE" w:rsidTr="008612DE">
        <w:tc>
          <w:tcPr>
            <w:tcW w:w="10456" w:type="dxa"/>
          </w:tcPr>
          <w:p w:rsidR="008612DE" w:rsidRPr="008612DE" w:rsidRDefault="008612DE" w:rsidP="008612DE">
            <w:pPr>
              <w:jc w:val="center"/>
              <w:rPr>
                <w:sz w:val="18"/>
                <w:szCs w:val="18"/>
              </w:rPr>
            </w:pPr>
            <w:r w:rsidRPr="008612DE">
              <w:rPr>
                <w:sz w:val="18"/>
                <w:szCs w:val="18"/>
              </w:rPr>
              <w:t>I can identify relationships between technology and media products.</w:t>
            </w:r>
          </w:p>
        </w:tc>
      </w:tr>
      <w:tr w:rsidR="008612DE" w:rsidTr="008612DE">
        <w:tc>
          <w:tcPr>
            <w:tcW w:w="10456" w:type="dxa"/>
          </w:tcPr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</w:tc>
      </w:tr>
      <w:tr w:rsidR="008612DE" w:rsidTr="008612DE">
        <w:tc>
          <w:tcPr>
            <w:tcW w:w="10456" w:type="dxa"/>
          </w:tcPr>
          <w:p w:rsidR="008612DE" w:rsidRPr="008612DE" w:rsidRDefault="008612DE" w:rsidP="008612DE">
            <w:pPr>
              <w:jc w:val="center"/>
              <w:rPr>
                <w:sz w:val="18"/>
                <w:szCs w:val="18"/>
              </w:rPr>
            </w:pPr>
            <w:r w:rsidRPr="008612DE">
              <w:rPr>
                <w:sz w:val="18"/>
                <w:szCs w:val="18"/>
              </w:rPr>
              <w:t xml:space="preserve">I can analyse how genres are established with the use of codes and conventions. </w:t>
            </w:r>
          </w:p>
        </w:tc>
      </w:tr>
      <w:tr w:rsidR="008612DE" w:rsidTr="008612DE">
        <w:tc>
          <w:tcPr>
            <w:tcW w:w="10456" w:type="dxa"/>
          </w:tcPr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564D0C"/>
          <w:p w:rsidR="008612DE" w:rsidRDefault="008612DE" w:rsidP="008612DE">
            <w:pPr>
              <w:jc w:val="center"/>
            </w:pPr>
          </w:p>
        </w:tc>
      </w:tr>
      <w:tr w:rsidR="008612DE" w:rsidTr="008612DE">
        <w:tc>
          <w:tcPr>
            <w:tcW w:w="10456" w:type="dxa"/>
          </w:tcPr>
          <w:p w:rsidR="008612DE" w:rsidRPr="00564D0C" w:rsidRDefault="008612DE" w:rsidP="008612DE">
            <w:pPr>
              <w:jc w:val="center"/>
              <w:rPr>
                <w:sz w:val="18"/>
                <w:szCs w:val="18"/>
              </w:rPr>
            </w:pPr>
            <w:r w:rsidRPr="00564D0C">
              <w:rPr>
                <w:sz w:val="18"/>
                <w:szCs w:val="18"/>
              </w:rPr>
              <w:t xml:space="preserve">I can identify examples of intertextuality. </w:t>
            </w:r>
          </w:p>
        </w:tc>
      </w:tr>
      <w:tr w:rsidR="008612DE" w:rsidTr="008612DE">
        <w:tc>
          <w:tcPr>
            <w:tcW w:w="10456" w:type="dxa"/>
          </w:tcPr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</w:tc>
      </w:tr>
      <w:tr w:rsidR="008612DE" w:rsidTr="008612DE">
        <w:tc>
          <w:tcPr>
            <w:tcW w:w="10456" w:type="dxa"/>
          </w:tcPr>
          <w:p w:rsidR="008612DE" w:rsidRPr="00564D0C" w:rsidRDefault="008612DE" w:rsidP="008612DE">
            <w:pPr>
              <w:jc w:val="center"/>
              <w:rPr>
                <w:sz w:val="18"/>
                <w:szCs w:val="18"/>
              </w:rPr>
            </w:pPr>
            <w:r w:rsidRPr="00564D0C">
              <w:rPr>
                <w:sz w:val="18"/>
                <w:szCs w:val="18"/>
              </w:rPr>
              <w:t>I can explain fundamental principles of semiotic analysis, including denotation and connotation.</w:t>
            </w:r>
          </w:p>
        </w:tc>
      </w:tr>
      <w:tr w:rsidR="008612DE" w:rsidTr="008612DE">
        <w:tc>
          <w:tcPr>
            <w:tcW w:w="10456" w:type="dxa"/>
          </w:tcPr>
          <w:p w:rsidR="008612DE" w:rsidRDefault="008612DE" w:rsidP="008612DE"/>
          <w:p w:rsidR="00564D0C" w:rsidRDefault="00564D0C" w:rsidP="008612DE"/>
          <w:p w:rsidR="00564D0C" w:rsidRDefault="00564D0C" w:rsidP="008612DE"/>
          <w:p w:rsidR="00564D0C" w:rsidRDefault="00564D0C" w:rsidP="008612DE"/>
          <w:p w:rsidR="008612DE" w:rsidRDefault="008612DE" w:rsidP="008612DE"/>
          <w:p w:rsidR="00564D0C" w:rsidRDefault="00564D0C" w:rsidP="008612DE"/>
          <w:p w:rsidR="008612DE" w:rsidRDefault="008612DE" w:rsidP="008612DE"/>
        </w:tc>
      </w:tr>
    </w:tbl>
    <w:p w:rsidR="008612DE" w:rsidRPr="008612DE" w:rsidRDefault="008612DE" w:rsidP="00D94454"/>
    <w:sectPr w:rsidR="008612DE" w:rsidRPr="008612DE" w:rsidSect="00861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2DE" w:rsidRDefault="008612DE" w:rsidP="008612DE">
      <w:pPr>
        <w:spacing w:after="0" w:line="240" w:lineRule="auto"/>
      </w:pPr>
      <w:r>
        <w:separator/>
      </w:r>
    </w:p>
  </w:endnote>
  <w:endnote w:type="continuationSeparator" w:id="0">
    <w:p w:rsidR="008612DE" w:rsidRDefault="008612DE" w:rsidP="0086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2DE" w:rsidRDefault="008612DE" w:rsidP="008612DE">
      <w:pPr>
        <w:spacing w:after="0" w:line="240" w:lineRule="auto"/>
      </w:pPr>
      <w:r>
        <w:separator/>
      </w:r>
    </w:p>
  </w:footnote>
  <w:footnote w:type="continuationSeparator" w:id="0">
    <w:p w:rsidR="008612DE" w:rsidRDefault="008612DE" w:rsidP="0086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5E72"/>
    <w:multiLevelType w:val="hybridMultilevel"/>
    <w:tmpl w:val="2F88E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DE"/>
    <w:rsid w:val="00133A4F"/>
    <w:rsid w:val="00564D0C"/>
    <w:rsid w:val="00675FF0"/>
    <w:rsid w:val="008612DE"/>
    <w:rsid w:val="00D9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61BB"/>
  <w15:chartTrackingRefBased/>
  <w15:docId w15:val="{E66B9A89-2AD3-420B-B239-F23C7B52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2</cp:revision>
  <dcterms:created xsi:type="dcterms:W3CDTF">2019-07-01T08:50:00Z</dcterms:created>
  <dcterms:modified xsi:type="dcterms:W3CDTF">2019-07-01T08:50:00Z</dcterms:modified>
</cp:coreProperties>
</file>