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B6F6B" w14:textId="77777777" w:rsidR="00C416A6" w:rsidRDefault="003362CB" w:rsidP="00041212">
      <w:pPr>
        <w:jc w:val="center"/>
      </w:pPr>
      <w:r w:rsidRPr="00E2300D">
        <w:rPr>
          <w:b/>
          <w:u w:val="single"/>
        </w:rPr>
        <w:t>POETIC MEANING</w:t>
      </w:r>
      <w:r>
        <w:t xml:space="preserve"> </w:t>
      </w:r>
      <w:r w:rsidR="00041212">
        <w:t>–</w:t>
      </w:r>
      <w:r>
        <w:t xml:space="preserve"> </w:t>
      </w:r>
      <w:r w:rsidR="00041212">
        <w:t xml:space="preserve">Using </w:t>
      </w:r>
      <w:proofErr w:type="spellStart"/>
      <w:r w:rsidR="00E2300D">
        <w:t>everyday</w:t>
      </w:r>
      <w:proofErr w:type="spellEnd"/>
      <w:r w:rsidR="00E2300D">
        <w:t xml:space="preserve"> or</w:t>
      </w:r>
      <w:r w:rsidR="00041212">
        <w:t xml:space="preserve"> mundane objects to convey a message</w:t>
      </w:r>
    </w:p>
    <w:p w14:paraId="2D1E3317" w14:textId="77777777" w:rsidR="00041212" w:rsidRPr="00041212" w:rsidRDefault="00041212" w:rsidP="00041212">
      <w:pPr>
        <w:widowControl w:val="0"/>
        <w:autoSpaceDE w:val="0"/>
        <w:autoSpaceDN w:val="0"/>
        <w:adjustRightInd w:val="0"/>
        <w:spacing w:line="225" w:lineRule="atLeast"/>
        <w:rPr>
          <w:rFonts w:ascii="Times" w:hAnsi="Times" w:cs="Times"/>
          <w:color w:val="000000"/>
          <w:sz w:val="32"/>
          <w:szCs w:val="32"/>
        </w:rPr>
      </w:pPr>
    </w:p>
    <w:tbl>
      <w:tblPr>
        <w:tblStyle w:val="TableGrid"/>
        <w:tblW w:w="0" w:type="auto"/>
        <w:tblLook w:val="04A0" w:firstRow="1" w:lastRow="0" w:firstColumn="1" w:lastColumn="0" w:noHBand="0" w:noVBand="1"/>
      </w:tblPr>
      <w:tblGrid>
        <w:gridCol w:w="2155"/>
        <w:gridCol w:w="6855"/>
      </w:tblGrid>
      <w:tr w:rsidR="00041212" w14:paraId="2B4D8136" w14:textId="77777777" w:rsidTr="00041212">
        <w:tc>
          <w:tcPr>
            <w:tcW w:w="2155" w:type="dxa"/>
          </w:tcPr>
          <w:p w14:paraId="7A9ABD50" w14:textId="77777777" w:rsidR="00041212" w:rsidRDefault="00041212" w:rsidP="00041212">
            <w:r>
              <w:t>Opening sequence</w:t>
            </w:r>
          </w:p>
        </w:tc>
        <w:tc>
          <w:tcPr>
            <w:tcW w:w="6855" w:type="dxa"/>
          </w:tcPr>
          <w:p w14:paraId="1D5D9C9A" w14:textId="77777777" w:rsidR="00041212" w:rsidRPr="00E2300D" w:rsidRDefault="00041212">
            <w:pPr>
              <w:rPr>
                <w:sz w:val="28"/>
                <w:szCs w:val="28"/>
              </w:rPr>
            </w:pPr>
            <w:proofErr w:type="gramStart"/>
            <w:r w:rsidRPr="00E2300D">
              <w:rPr>
                <w:rFonts w:ascii="Franklin Gothic Book" w:hAnsi="Franklin Gothic Book" w:cs="Franklin Gothic Book"/>
                <w:color w:val="13150D"/>
                <w:sz w:val="28"/>
                <w:szCs w:val="28"/>
              </w:rPr>
              <w:t>”</w:t>
            </w:r>
            <w:r w:rsidRPr="00E2300D">
              <w:rPr>
                <w:rFonts w:ascii="Franklin Gothic Book" w:hAnsi="Franklin Gothic Book" w:cs="Franklin Gothic Book"/>
                <w:i/>
                <w:iCs/>
                <w:color w:val="13150D"/>
                <w:sz w:val="28"/>
                <w:szCs w:val="28"/>
              </w:rPr>
              <w:t>We</w:t>
            </w:r>
            <w:proofErr w:type="gramEnd"/>
            <w:r w:rsidRPr="00E2300D">
              <w:rPr>
                <w:rFonts w:ascii="Franklin Gothic Book" w:hAnsi="Franklin Gothic Book" w:cs="Franklin Gothic Book"/>
                <w:i/>
                <w:iCs/>
                <w:color w:val="13150D"/>
                <w:sz w:val="28"/>
                <w:szCs w:val="28"/>
              </w:rPr>
              <w:t xml:space="preserve"> see an examination of visual detail in the opening sequence as we slowly zoom into the net curtain blowing in the wind, the series of shots showing Eva’s body at the festival and then the vis</w:t>
            </w:r>
            <w:r w:rsidRPr="00E2300D">
              <w:rPr>
                <w:rFonts w:ascii="Franklin Gothic Book" w:hAnsi="Franklin Gothic Book" w:cs="Franklin Gothic Book"/>
                <w:i/>
                <w:iCs/>
                <w:color w:val="13150D"/>
                <w:sz w:val="28"/>
                <w:szCs w:val="28"/>
              </w:rPr>
              <w:t xml:space="preserve">ual details of her current home implying her love of travel and the freedom that she feels when exploring a new experience and the contrast to her home life where she feels more restricted and unable to truly be herself </w:t>
            </w:r>
            <w:r w:rsidRPr="00E2300D">
              <w:rPr>
                <w:rFonts w:ascii="Franklin Gothic Book" w:hAnsi="Franklin Gothic Book" w:cs="Franklin Gothic Book"/>
                <w:i/>
                <w:iCs/>
                <w:color w:val="13150D"/>
                <w:sz w:val="28"/>
                <w:szCs w:val="28"/>
              </w:rPr>
              <w:t>”</w:t>
            </w:r>
          </w:p>
        </w:tc>
      </w:tr>
      <w:tr w:rsidR="00041212" w14:paraId="331FD473" w14:textId="77777777" w:rsidTr="00041212">
        <w:tc>
          <w:tcPr>
            <w:tcW w:w="2155" w:type="dxa"/>
          </w:tcPr>
          <w:p w14:paraId="5762B01C" w14:textId="77777777" w:rsidR="00041212" w:rsidRDefault="00041212" w:rsidP="009A7B4B"/>
          <w:p w14:paraId="000B048F" w14:textId="77777777" w:rsidR="00041212" w:rsidRDefault="00041212" w:rsidP="009A7B4B"/>
          <w:p w14:paraId="41BA8205" w14:textId="77777777" w:rsidR="00041212" w:rsidRDefault="00041212" w:rsidP="009A7B4B"/>
          <w:p w14:paraId="2B1AC9C5" w14:textId="77777777" w:rsidR="00041212" w:rsidRDefault="00041212" w:rsidP="009A7B4B"/>
          <w:p w14:paraId="3DBB4469" w14:textId="77777777" w:rsidR="00041212" w:rsidRDefault="00041212" w:rsidP="009A7B4B"/>
          <w:p w14:paraId="543C52AD" w14:textId="77777777" w:rsidR="00041212" w:rsidRDefault="00041212" w:rsidP="009A7B4B"/>
          <w:p w14:paraId="293C8B38" w14:textId="77777777" w:rsidR="00041212" w:rsidRDefault="00041212" w:rsidP="009A7B4B"/>
          <w:p w14:paraId="12B5AB0E" w14:textId="77777777" w:rsidR="00041212" w:rsidRDefault="00041212" w:rsidP="009A7B4B"/>
          <w:p w14:paraId="5E6FE50B" w14:textId="77777777" w:rsidR="00041212" w:rsidRDefault="00041212" w:rsidP="009A7B4B"/>
        </w:tc>
        <w:tc>
          <w:tcPr>
            <w:tcW w:w="6855" w:type="dxa"/>
          </w:tcPr>
          <w:p w14:paraId="05B2B03D" w14:textId="77777777" w:rsidR="00041212" w:rsidRDefault="00041212" w:rsidP="009A7B4B"/>
        </w:tc>
      </w:tr>
      <w:tr w:rsidR="00041212" w14:paraId="0BBFA82A" w14:textId="77777777" w:rsidTr="00041212">
        <w:tc>
          <w:tcPr>
            <w:tcW w:w="2155" w:type="dxa"/>
          </w:tcPr>
          <w:p w14:paraId="672613C5" w14:textId="77777777" w:rsidR="00041212" w:rsidRDefault="00041212" w:rsidP="009A7B4B"/>
          <w:p w14:paraId="3AD15E29" w14:textId="77777777" w:rsidR="00041212" w:rsidRDefault="00041212" w:rsidP="009A7B4B"/>
          <w:p w14:paraId="0D160C76" w14:textId="77777777" w:rsidR="00041212" w:rsidRDefault="00041212" w:rsidP="009A7B4B"/>
          <w:p w14:paraId="21E8BBDF" w14:textId="77777777" w:rsidR="00041212" w:rsidRDefault="00041212" w:rsidP="009A7B4B"/>
          <w:p w14:paraId="787C2BE8" w14:textId="77777777" w:rsidR="00041212" w:rsidRDefault="00041212" w:rsidP="009A7B4B"/>
          <w:p w14:paraId="4EAD5193" w14:textId="77777777" w:rsidR="00041212" w:rsidRDefault="00041212" w:rsidP="009A7B4B"/>
          <w:p w14:paraId="6A1F5CA0" w14:textId="77777777" w:rsidR="00041212" w:rsidRDefault="00041212" w:rsidP="009A7B4B"/>
          <w:p w14:paraId="5031595D" w14:textId="77777777" w:rsidR="00041212" w:rsidRDefault="00041212" w:rsidP="009A7B4B"/>
          <w:p w14:paraId="103E2C90" w14:textId="77777777" w:rsidR="00041212" w:rsidRDefault="00041212" w:rsidP="009A7B4B"/>
        </w:tc>
        <w:tc>
          <w:tcPr>
            <w:tcW w:w="6855" w:type="dxa"/>
          </w:tcPr>
          <w:p w14:paraId="3C4059BE" w14:textId="77777777" w:rsidR="00041212" w:rsidRDefault="00041212" w:rsidP="009A7B4B"/>
        </w:tc>
      </w:tr>
      <w:tr w:rsidR="00041212" w14:paraId="188C5C74" w14:textId="77777777" w:rsidTr="00041212">
        <w:tc>
          <w:tcPr>
            <w:tcW w:w="2155" w:type="dxa"/>
          </w:tcPr>
          <w:p w14:paraId="52A31A70" w14:textId="77777777" w:rsidR="00041212" w:rsidRDefault="00041212" w:rsidP="009A7B4B"/>
          <w:p w14:paraId="563A29F4" w14:textId="77777777" w:rsidR="00041212" w:rsidRDefault="00041212" w:rsidP="009A7B4B"/>
          <w:p w14:paraId="10686BBB" w14:textId="77777777" w:rsidR="00041212" w:rsidRDefault="00041212" w:rsidP="009A7B4B"/>
          <w:p w14:paraId="10F9A29A" w14:textId="77777777" w:rsidR="00041212" w:rsidRDefault="00041212" w:rsidP="009A7B4B"/>
          <w:p w14:paraId="53DFB43A" w14:textId="77777777" w:rsidR="00041212" w:rsidRDefault="00041212" w:rsidP="009A7B4B"/>
          <w:p w14:paraId="4811FD72" w14:textId="77777777" w:rsidR="00041212" w:rsidRDefault="00041212" w:rsidP="009A7B4B"/>
          <w:p w14:paraId="7534D939" w14:textId="77777777" w:rsidR="00041212" w:rsidRDefault="00041212" w:rsidP="009A7B4B"/>
          <w:p w14:paraId="077E659C" w14:textId="77777777" w:rsidR="00041212" w:rsidRDefault="00041212" w:rsidP="009A7B4B"/>
          <w:p w14:paraId="170CB591" w14:textId="77777777" w:rsidR="00041212" w:rsidRDefault="00041212" w:rsidP="009A7B4B"/>
        </w:tc>
        <w:tc>
          <w:tcPr>
            <w:tcW w:w="6855" w:type="dxa"/>
          </w:tcPr>
          <w:p w14:paraId="5D9E2F60" w14:textId="77777777" w:rsidR="00041212" w:rsidRDefault="00041212" w:rsidP="009A7B4B"/>
        </w:tc>
      </w:tr>
      <w:tr w:rsidR="00041212" w14:paraId="41D2DE6E" w14:textId="77777777" w:rsidTr="00041212">
        <w:tc>
          <w:tcPr>
            <w:tcW w:w="2155" w:type="dxa"/>
          </w:tcPr>
          <w:p w14:paraId="5BC39B2A" w14:textId="77777777" w:rsidR="00041212" w:rsidRDefault="00041212" w:rsidP="009A7B4B"/>
          <w:p w14:paraId="7A248FF8" w14:textId="77777777" w:rsidR="00041212" w:rsidRDefault="00041212" w:rsidP="009A7B4B"/>
          <w:p w14:paraId="67B404A4" w14:textId="77777777" w:rsidR="00041212" w:rsidRDefault="00041212" w:rsidP="009A7B4B"/>
          <w:p w14:paraId="002308FC" w14:textId="77777777" w:rsidR="00041212" w:rsidRDefault="00041212" w:rsidP="009A7B4B"/>
          <w:p w14:paraId="5B1C5342" w14:textId="77777777" w:rsidR="00041212" w:rsidRDefault="00041212" w:rsidP="009A7B4B"/>
          <w:p w14:paraId="68B2EF28" w14:textId="77777777" w:rsidR="00041212" w:rsidRDefault="00041212" w:rsidP="009A7B4B"/>
          <w:p w14:paraId="338DB423" w14:textId="77777777" w:rsidR="00041212" w:rsidRDefault="00041212" w:rsidP="009A7B4B"/>
          <w:p w14:paraId="5E447E0D" w14:textId="77777777" w:rsidR="00041212" w:rsidRDefault="00041212" w:rsidP="009A7B4B"/>
          <w:p w14:paraId="04A4A2AD" w14:textId="77777777" w:rsidR="00041212" w:rsidRDefault="00041212" w:rsidP="009A7B4B">
            <w:bookmarkStart w:id="0" w:name="_GoBack"/>
            <w:bookmarkEnd w:id="0"/>
          </w:p>
        </w:tc>
        <w:tc>
          <w:tcPr>
            <w:tcW w:w="6855" w:type="dxa"/>
          </w:tcPr>
          <w:p w14:paraId="3B01742E" w14:textId="77777777" w:rsidR="00041212" w:rsidRDefault="00041212" w:rsidP="009A7B4B"/>
        </w:tc>
      </w:tr>
    </w:tbl>
    <w:p w14:paraId="51ABF402" w14:textId="77777777" w:rsidR="00041212" w:rsidRDefault="00041212"/>
    <w:sectPr w:rsidR="00041212" w:rsidSect="00D33FCA">
      <w:headerReference w:type="default" r:id="rId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CB61E" w14:textId="77777777" w:rsidR="00D671FF" w:rsidRDefault="00D671FF" w:rsidP="003362CB">
      <w:r>
        <w:separator/>
      </w:r>
    </w:p>
  </w:endnote>
  <w:endnote w:type="continuationSeparator" w:id="0">
    <w:p w14:paraId="12DA2065" w14:textId="77777777" w:rsidR="00D671FF" w:rsidRDefault="00D671FF" w:rsidP="00336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CD150" w14:textId="77777777" w:rsidR="00D671FF" w:rsidRDefault="00D671FF" w:rsidP="003362CB">
      <w:r>
        <w:separator/>
      </w:r>
    </w:p>
  </w:footnote>
  <w:footnote w:type="continuationSeparator" w:id="0">
    <w:p w14:paraId="7B9EA5E2" w14:textId="77777777" w:rsidR="00D671FF" w:rsidRDefault="00D671FF" w:rsidP="003362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0F279" w14:textId="77777777" w:rsidR="00041212" w:rsidRDefault="00E2300D" w:rsidP="00E2300D">
    <w:pPr>
      <w:pStyle w:val="Header"/>
      <w:jc w:val="center"/>
    </w:pPr>
    <w:r>
      <w:rPr>
        <w:rFonts w:ascii="Helvetica" w:hAnsi="Helvetica" w:cs="Helvetica"/>
        <w:noProof/>
        <w:lang w:eastAsia="en-GB"/>
      </w:rPr>
      <w:drawing>
        <wp:anchor distT="0" distB="0" distL="114300" distR="114300" simplePos="0" relativeHeight="251660288" behindDoc="0" locked="0" layoutInCell="1" allowOverlap="1" wp14:anchorId="6985A30D" wp14:editId="46CD1B3D">
          <wp:simplePos x="0" y="0"/>
          <wp:positionH relativeFrom="column">
            <wp:posOffset>-857250</wp:posOffset>
          </wp:positionH>
          <wp:positionV relativeFrom="paragraph">
            <wp:posOffset>-457835</wp:posOffset>
          </wp:positionV>
          <wp:extent cx="825500" cy="825500"/>
          <wp:effectExtent l="0" t="0" r="12700" b="12700"/>
          <wp:wrapTight wrapText="bothSides">
            <wp:wrapPolygon edited="0">
              <wp:start x="0" y="0"/>
              <wp:lineTo x="0" y="21268"/>
              <wp:lineTo x="21268" y="21268"/>
              <wp:lineTo x="212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lang w:eastAsia="en-GB"/>
      </w:rPr>
      <w:drawing>
        <wp:anchor distT="0" distB="0" distL="114300" distR="114300" simplePos="0" relativeHeight="251659264" behindDoc="0" locked="0" layoutInCell="1" allowOverlap="1" wp14:anchorId="459AD41E" wp14:editId="5FC85E62">
          <wp:simplePos x="0" y="0"/>
          <wp:positionH relativeFrom="column">
            <wp:posOffset>5880735</wp:posOffset>
          </wp:positionH>
          <wp:positionV relativeFrom="paragraph">
            <wp:posOffset>-231140</wp:posOffset>
          </wp:positionV>
          <wp:extent cx="571500" cy="571500"/>
          <wp:effectExtent l="0" t="0" r="12700" b="12700"/>
          <wp:wrapTight wrapText="bothSides">
            <wp:wrapPolygon edited="0">
              <wp:start x="0" y="0"/>
              <wp:lineTo x="960" y="17280"/>
              <wp:lineTo x="7680" y="21120"/>
              <wp:lineTo x="12480" y="21120"/>
              <wp:lineTo x="20160" y="18240"/>
              <wp:lineTo x="211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t>We Need t</w:t>
    </w:r>
    <w:r w:rsidR="00041212">
      <w:t>o Talk About Kevin – Aesthetic analysis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2CB"/>
    <w:rsid w:val="00041212"/>
    <w:rsid w:val="003362CB"/>
    <w:rsid w:val="00D33FCA"/>
    <w:rsid w:val="00D671FF"/>
    <w:rsid w:val="00E2300D"/>
    <w:rsid w:val="00EE2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CFFD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2CB"/>
    <w:pPr>
      <w:tabs>
        <w:tab w:val="center" w:pos="4513"/>
        <w:tab w:val="right" w:pos="9026"/>
      </w:tabs>
    </w:pPr>
  </w:style>
  <w:style w:type="character" w:customStyle="1" w:styleId="HeaderChar">
    <w:name w:val="Header Char"/>
    <w:basedOn w:val="DefaultParagraphFont"/>
    <w:link w:val="Header"/>
    <w:uiPriority w:val="99"/>
    <w:rsid w:val="003362CB"/>
  </w:style>
  <w:style w:type="paragraph" w:styleId="Footer">
    <w:name w:val="footer"/>
    <w:basedOn w:val="Normal"/>
    <w:link w:val="FooterChar"/>
    <w:uiPriority w:val="99"/>
    <w:unhideWhenUsed/>
    <w:rsid w:val="003362CB"/>
    <w:pPr>
      <w:tabs>
        <w:tab w:val="center" w:pos="4513"/>
        <w:tab w:val="right" w:pos="9026"/>
      </w:tabs>
    </w:pPr>
  </w:style>
  <w:style w:type="character" w:customStyle="1" w:styleId="FooterChar">
    <w:name w:val="Footer Char"/>
    <w:basedOn w:val="DefaultParagraphFont"/>
    <w:link w:val="Footer"/>
    <w:uiPriority w:val="99"/>
    <w:rsid w:val="003362CB"/>
  </w:style>
  <w:style w:type="table" w:styleId="TableGrid">
    <w:name w:val="Table Grid"/>
    <w:basedOn w:val="TableNormal"/>
    <w:uiPriority w:val="39"/>
    <w:rsid w:val="000412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82</Words>
  <Characters>470</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2018-11-29T11:19:00Z</cp:lastPrinted>
  <dcterms:created xsi:type="dcterms:W3CDTF">2018-11-27T08:41:00Z</dcterms:created>
  <dcterms:modified xsi:type="dcterms:W3CDTF">2018-11-29T11:20:00Z</dcterms:modified>
</cp:coreProperties>
</file>