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F57" w:rsidRDefault="005E3F57">
      <w:r w:rsidRPr="005E3F57">
        <w:drawing>
          <wp:anchor distT="0" distB="0" distL="114300" distR="114300" simplePos="0" relativeHeight="251673600" behindDoc="0" locked="0" layoutInCell="1" allowOverlap="1" wp14:anchorId="1DAF94F9" wp14:editId="73F2C695">
            <wp:simplePos x="0" y="0"/>
            <wp:positionH relativeFrom="margin">
              <wp:align>right</wp:align>
            </wp:positionH>
            <wp:positionV relativeFrom="paragraph">
              <wp:posOffset>-450870</wp:posOffset>
            </wp:positionV>
            <wp:extent cx="902335" cy="4419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qas-logo-lar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2335" cy="441960"/>
                    </a:xfrm>
                    <a:prstGeom prst="rect">
                      <a:avLst/>
                    </a:prstGeom>
                  </pic:spPr>
                </pic:pic>
              </a:graphicData>
            </a:graphic>
            <wp14:sizeRelH relativeFrom="margin">
              <wp14:pctWidth>0</wp14:pctWidth>
            </wp14:sizeRelH>
            <wp14:sizeRelV relativeFrom="margin">
              <wp14:pctHeight>0</wp14:pctHeight>
            </wp14:sizeRelV>
          </wp:anchor>
        </w:drawing>
      </w:r>
      <w:r w:rsidRPr="005E3F57">
        <w:drawing>
          <wp:anchor distT="0" distB="0" distL="114300" distR="114300" simplePos="0" relativeHeight="251674624" behindDoc="0" locked="0" layoutInCell="1" allowOverlap="1" wp14:anchorId="326C887F" wp14:editId="08BD379F">
            <wp:simplePos x="0" y="0"/>
            <wp:positionH relativeFrom="margin">
              <wp:posOffset>0</wp:posOffset>
            </wp:positionH>
            <wp:positionV relativeFrom="margin">
              <wp:posOffset>-521130</wp:posOffset>
            </wp:positionV>
            <wp:extent cx="536575" cy="536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7694"/>
        <w:gridCol w:w="7694"/>
      </w:tblGrid>
      <w:tr w:rsidR="005E3F57" w:rsidTr="005E3F57">
        <w:tc>
          <w:tcPr>
            <w:tcW w:w="7694" w:type="dxa"/>
          </w:tcPr>
          <w:p w:rsidR="005E3F57" w:rsidRDefault="005E3F57" w:rsidP="005E3F57">
            <w:pPr>
              <w:jc w:val="center"/>
            </w:pPr>
            <w:r>
              <w:t>BBFC Initial Viewing Report</w:t>
            </w:r>
          </w:p>
        </w:tc>
        <w:tc>
          <w:tcPr>
            <w:tcW w:w="7694" w:type="dxa"/>
          </w:tcPr>
          <w:p w:rsidR="005E3F57" w:rsidRDefault="005E3F57" w:rsidP="005E3F57"/>
        </w:tc>
      </w:tr>
      <w:tr w:rsidR="005E3F57" w:rsidTr="005E3F57">
        <w:tc>
          <w:tcPr>
            <w:tcW w:w="7694" w:type="dxa"/>
          </w:tcPr>
          <w:p w:rsidR="005E3F57" w:rsidRDefault="005E3F57" w:rsidP="005E3F57">
            <w:pPr>
              <w:pStyle w:val="NormalWeb"/>
              <w:spacing w:before="0" w:beforeAutospacing="0" w:after="0" w:afterAutospacing="0"/>
              <w:jc w:val="center"/>
              <w:rPr>
                <w:rFonts w:asciiTheme="minorHAnsi" w:hAnsi="Calibri" w:cstheme="minorBidi"/>
                <w:color w:val="000000"/>
                <w:kern w:val="24"/>
                <w:sz w:val="28"/>
              </w:rPr>
            </w:pPr>
          </w:p>
          <w:p w:rsidR="005E3F57" w:rsidRPr="005E3F57" w:rsidRDefault="005E3F57" w:rsidP="005E3F57">
            <w:pPr>
              <w:pStyle w:val="NormalWeb"/>
              <w:spacing w:before="0" w:beforeAutospacing="0" w:after="0" w:afterAutospacing="0"/>
              <w:jc w:val="center"/>
              <w:rPr>
                <w:rFonts w:asciiTheme="minorHAnsi" w:hAnsi="Calibri" w:cstheme="minorBidi"/>
                <w:color w:val="000000"/>
                <w:kern w:val="24"/>
                <w:sz w:val="28"/>
              </w:rPr>
            </w:pPr>
            <w:r w:rsidRPr="005E3F57">
              <w:rPr>
                <w:rFonts w:asciiTheme="minorHAnsi" w:hAnsi="Calibri" w:cstheme="minorBidi"/>
                <w:color w:val="000000"/>
                <w:kern w:val="24"/>
                <w:sz w:val="28"/>
              </w:rPr>
              <w:t>Columbia submitted </w:t>
            </w:r>
            <w:r w:rsidRPr="005E3F57">
              <w:rPr>
                <w:rFonts w:asciiTheme="minorHAnsi" w:hAnsi="Calibri" w:cstheme="minorBidi"/>
                <w:i/>
                <w:iCs/>
                <w:color w:val="000000"/>
                <w:kern w:val="24"/>
                <w:sz w:val="28"/>
              </w:rPr>
              <w:t>Spectre</w:t>
            </w:r>
            <w:r w:rsidRPr="005E3F57">
              <w:rPr>
                <w:rFonts w:asciiTheme="minorHAnsi" w:hAnsi="Calibri" w:cstheme="minorBidi"/>
                <w:color w:val="000000"/>
                <w:kern w:val="24"/>
                <w:sz w:val="28"/>
              </w:rPr>
              <w:t> to the BBFC in August 2015, for </w:t>
            </w:r>
            <w:hyperlink r:id="rId9" w:history="1">
              <w:r w:rsidRPr="005E3F57">
                <w:rPr>
                  <w:rStyle w:val="Hyperlink"/>
                  <w:rFonts w:asciiTheme="minorHAnsi" w:hAnsi="Calibri" w:cstheme="minorBidi"/>
                  <w:color w:val="00ADA7"/>
                  <w:kern w:val="24"/>
                  <w:sz w:val="28"/>
                </w:rPr>
                <w:t>advice</w:t>
              </w:r>
            </w:hyperlink>
            <w:r w:rsidRPr="005E3F57">
              <w:rPr>
                <w:rFonts w:asciiTheme="minorHAnsi" w:hAnsi="Calibri" w:cstheme="minorBidi"/>
                <w:color w:val="000000"/>
                <w:kern w:val="24"/>
                <w:sz w:val="28"/>
              </w:rPr>
              <w:t> on whether it was likely to meet the BBFC Guidelines criteria for 12A.  At this stage the film had no title sequence, end credits were missing and some special effects work was unfinished, but the </w:t>
            </w:r>
            <w:hyperlink r:id="rId10" w:history="1">
              <w:r w:rsidRPr="005E3F57">
                <w:rPr>
                  <w:rStyle w:val="Hyperlink"/>
                  <w:rFonts w:asciiTheme="minorHAnsi" w:hAnsi="Calibri" w:cstheme="minorBidi"/>
                  <w:color w:val="00ADA7"/>
                  <w:kern w:val="24"/>
                  <w:sz w:val="28"/>
                </w:rPr>
                <w:t>Senior Compliance Officers</w:t>
              </w:r>
            </w:hyperlink>
            <w:r w:rsidRPr="005E3F57">
              <w:rPr>
                <w:rFonts w:asciiTheme="minorHAnsi" w:hAnsi="Calibri" w:cstheme="minorBidi"/>
                <w:color w:val="000000"/>
                <w:kern w:val="24"/>
                <w:sz w:val="28"/>
              </w:rPr>
              <w:t>(then Senior Examiners) who viewed it noted it was 'largely complete'.</w:t>
            </w:r>
          </w:p>
          <w:p w:rsidR="005E3F57" w:rsidRPr="005E3F57" w:rsidRDefault="005E3F57" w:rsidP="005E3F57">
            <w:pPr>
              <w:pStyle w:val="NormalWeb"/>
              <w:spacing w:before="0" w:beforeAutospacing="0" w:after="0" w:afterAutospacing="0"/>
              <w:jc w:val="center"/>
              <w:rPr>
                <w:sz w:val="28"/>
              </w:rPr>
            </w:pPr>
          </w:p>
          <w:p w:rsidR="005E3F57" w:rsidRPr="005E3F57" w:rsidRDefault="005E3F57" w:rsidP="005E3F57">
            <w:pPr>
              <w:pStyle w:val="NormalWeb"/>
              <w:spacing w:before="0" w:beforeAutospacing="0" w:after="0" w:afterAutospacing="0"/>
              <w:jc w:val="center"/>
              <w:rPr>
                <w:rFonts w:asciiTheme="minorHAnsi" w:hAnsi="Calibri" w:cstheme="minorBidi"/>
                <w:color w:val="000000"/>
                <w:kern w:val="24"/>
                <w:sz w:val="28"/>
              </w:rPr>
            </w:pPr>
            <w:r w:rsidRPr="005E3F57">
              <w:rPr>
                <w:rFonts w:asciiTheme="minorHAnsi" w:hAnsi="Calibri" w:cstheme="minorBidi"/>
                <w:color w:val="000000"/>
                <w:kern w:val="24"/>
                <w:sz w:val="28"/>
              </w:rPr>
              <w:t>The BBFC advised that a </w:t>
            </w:r>
            <w:hyperlink r:id="rId11" w:history="1">
              <w:r w:rsidRPr="005E3F57">
                <w:rPr>
                  <w:rStyle w:val="Hyperlink"/>
                  <w:rFonts w:asciiTheme="minorHAnsi" w:hAnsi="Calibri" w:cstheme="minorBidi"/>
                  <w:color w:val="00ADA7"/>
                  <w:kern w:val="24"/>
                  <w:sz w:val="28"/>
                </w:rPr>
                <w:t>15 rating</w:t>
              </w:r>
            </w:hyperlink>
            <w:r w:rsidRPr="005E3F57">
              <w:rPr>
                <w:rFonts w:asciiTheme="minorHAnsi" w:hAnsi="Calibri" w:cstheme="minorBidi"/>
                <w:color w:val="000000"/>
                <w:kern w:val="24"/>
                <w:sz w:val="28"/>
              </w:rPr>
              <w:t> seemed the most probable outcome, citing strong bloody detail during a scene of eye-gouging and further bloody detail in the aftermath of the suicide of a terminally ill man.</w:t>
            </w:r>
          </w:p>
          <w:p w:rsidR="005E3F57" w:rsidRPr="005E3F57" w:rsidRDefault="005E3F57" w:rsidP="005E3F57">
            <w:pPr>
              <w:pStyle w:val="NormalWeb"/>
              <w:spacing w:before="0" w:beforeAutospacing="0" w:after="0" w:afterAutospacing="0"/>
              <w:jc w:val="center"/>
              <w:rPr>
                <w:sz w:val="28"/>
              </w:rPr>
            </w:pPr>
          </w:p>
          <w:p w:rsidR="005E3F57" w:rsidRPr="005E3F57" w:rsidRDefault="005E3F57" w:rsidP="005E3F57">
            <w:pPr>
              <w:pStyle w:val="NormalWeb"/>
              <w:spacing w:before="0" w:beforeAutospacing="0" w:after="0" w:afterAutospacing="0"/>
              <w:jc w:val="center"/>
              <w:rPr>
                <w:sz w:val="28"/>
              </w:rPr>
            </w:pPr>
            <w:r w:rsidRPr="005E3F57">
              <w:rPr>
                <w:rFonts w:asciiTheme="minorHAnsi" w:hAnsi="Calibri" w:cstheme="minorBidi"/>
                <w:color w:val="000000" w:themeColor="dark1"/>
                <w:kern w:val="24"/>
                <w:sz w:val="28"/>
              </w:rPr>
              <w:t>Spectre also features a scene of torture in which Bond is strapped to a chair while a villain pierces his head with a micro-drill.</w:t>
            </w:r>
          </w:p>
          <w:p w:rsidR="005E3F57" w:rsidRDefault="005E3F57" w:rsidP="005E3F57">
            <w:pPr>
              <w:jc w:val="center"/>
            </w:pPr>
          </w:p>
        </w:tc>
        <w:tc>
          <w:tcPr>
            <w:tcW w:w="7694" w:type="dxa"/>
          </w:tcPr>
          <w:p w:rsidR="00000000" w:rsidRDefault="00E33A5D" w:rsidP="005E3F57">
            <w:pPr>
              <w:rPr>
                <w:b/>
                <w:bCs/>
              </w:rPr>
            </w:pPr>
            <w:r w:rsidRPr="005E3F57">
              <w:rPr>
                <w:b/>
                <w:bCs/>
              </w:rPr>
              <w:t xml:space="preserve">Were your predictions on what the film featured correct? How? </w:t>
            </w:r>
          </w:p>
          <w:p w:rsidR="005E3F57" w:rsidRDefault="005E3F57" w:rsidP="005E3F57">
            <w:pPr>
              <w:rPr>
                <w:b/>
                <w:bCs/>
              </w:rPr>
            </w:pPr>
          </w:p>
          <w:p w:rsidR="005E3F57" w:rsidRDefault="005E3F57" w:rsidP="005E3F57">
            <w:pPr>
              <w:rPr>
                <w:b/>
                <w:bCs/>
              </w:rPr>
            </w:pPr>
          </w:p>
          <w:p w:rsidR="005E3F57" w:rsidRDefault="005E3F57" w:rsidP="005E3F57">
            <w:pPr>
              <w:rPr>
                <w:b/>
                <w:bCs/>
              </w:rPr>
            </w:pPr>
          </w:p>
          <w:p w:rsidR="005E3F57" w:rsidRDefault="005E3F57" w:rsidP="005E3F57"/>
          <w:p w:rsidR="005E3F57" w:rsidRPr="005E3F57" w:rsidRDefault="005E3F57" w:rsidP="005E3F57"/>
          <w:p w:rsidR="00000000" w:rsidRDefault="00E33A5D" w:rsidP="005E3F57">
            <w:pPr>
              <w:rPr>
                <w:b/>
                <w:bCs/>
              </w:rPr>
            </w:pPr>
            <w:r w:rsidRPr="005E3F57">
              <w:rPr>
                <w:b/>
                <w:bCs/>
              </w:rPr>
              <w:t>What age 15</w:t>
            </w:r>
            <w:r w:rsidR="005E3F57">
              <w:rPr>
                <w:b/>
                <w:bCs/>
              </w:rPr>
              <w:t xml:space="preserve"> criteria did the film feature? Refer to the age rating illustrations from earlier. </w:t>
            </w:r>
          </w:p>
          <w:p w:rsidR="005E3F57" w:rsidRDefault="005E3F57" w:rsidP="005E3F57">
            <w:pPr>
              <w:rPr>
                <w:b/>
                <w:bCs/>
              </w:rPr>
            </w:pPr>
          </w:p>
          <w:p w:rsidR="005E3F57" w:rsidRDefault="005E3F57" w:rsidP="005E3F57">
            <w:pPr>
              <w:rPr>
                <w:b/>
                <w:bCs/>
              </w:rPr>
            </w:pPr>
          </w:p>
          <w:p w:rsidR="005E3F57" w:rsidRDefault="005E3F57" w:rsidP="005E3F57">
            <w:pPr>
              <w:rPr>
                <w:b/>
                <w:bCs/>
              </w:rPr>
            </w:pPr>
          </w:p>
          <w:p w:rsidR="005E3F57" w:rsidRDefault="005E3F57" w:rsidP="005E3F57">
            <w:pPr>
              <w:rPr>
                <w:b/>
                <w:bCs/>
              </w:rPr>
            </w:pPr>
          </w:p>
          <w:p w:rsidR="005E3F57" w:rsidRDefault="005E3F57" w:rsidP="005E3F57">
            <w:pPr>
              <w:rPr>
                <w:b/>
                <w:bCs/>
              </w:rPr>
            </w:pPr>
          </w:p>
          <w:p w:rsidR="005E3F57" w:rsidRPr="005E3F57" w:rsidRDefault="005E3F57" w:rsidP="005E3F57"/>
          <w:p w:rsidR="005E3F57" w:rsidRPr="005E3F57" w:rsidRDefault="005E3F57" w:rsidP="005E3F57">
            <w:r w:rsidRPr="005E3F57">
              <w:rPr>
                <w:b/>
                <w:bCs/>
              </w:rPr>
              <w:t xml:space="preserve">Extension: What could EON change with those scenes to make them appropriate for 12 years and above? </w:t>
            </w:r>
          </w:p>
          <w:p w:rsidR="005E3F57" w:rsidRDefault="005E3F57" w:rsidP="005E3F57"/>
          <w:p w:rsidR="005E3F57" w:rsidRDefault="005E3F57" w:rsidP="005E3F57"/>
          <w:p w:rsidR="005E3F57" w:rsidRDefault="005E3F57" w:rsidP="005E3F57"/>
          <w:p w:rsidR="005E3F57" w:rsidRDefault="005E3F57" w:rsidP="005E3F57"/>
          <w:p w:rsidR="005E3F57" w:rsidRDefault="005E3F57" w:rsidP="005E3F57"/>
          <w:p w:rsidR="005E3F57" w:rsidRDefault="005E3F57" w:rsidP="005E3F57"/>
        </w:tc>
        <w:bookmarkStart w:id="0" w:name="_GoBack"/>
        <w:bookmarkEnd w:id="0"/>
      </w:tr>
    </w:tbl>
    <w:p w:rsidR="005E3F57" w:rsidRDefault="005E3F57"/>
    <w:p w:rsidR="005E3F57" w:rsidRPr="005E3F57" w:rsidRDefault="005E3F57">
      <w:pPr>
        <w:rPr>
          <w:b/>
        </w:rPr>
      </w:pPr>
      <w:r>
        <w:rPr>
          <w:b/>
          <w:u w:val="single"/>
        </w:rPr>
        <w:t>Age 12 Criteria</w:t>
      </w:r>
      <w:r>
        <w:rPr>
          <w:b/>
        </w:rPr>
        <w:t xml:space="preserve">                                                                                                                               </w:t>
      </w:r>
      <w:r>
        <w:rPr>
          <w:b/>
          <w:u w:val="single"/>
        </w:rPr>
        <w:t>Age 15</w:t>
      </w:r>
      <w:r w:rsidRPr="005E3F57">
        <w:rPr>
          <w:b/>
          <w:u w:val="single"/>
        </w:rPr>
        <w:t xml:space="preserve"> Criteria</w:t>
      </w:r>
    </w:p>
    <w:tbl>
      <w:tblPr>
        <w:tblStyle w:val="TableGrid"/>
        <w:tblW w:w="15390" w:type="dxa"/>
        <w:tblLook w:val="04A0" w:firstRow="1" w:lastRow="0" w:firstColumn="1" w:lastColumn="0" w:noHBand="0" w:noVBand="1"/>
      </w:tblPr>
      <w:tblGrid>
        <w:gridCol w:w="7695"/>
        <w:gridCol w:w="7695"/>
      </w:tblGrid>
      <w:tr w:rsidR="005E3F57" w:rsidTr="005E3F57">
        <w:trPr>
          <w:trHeight w:val="454"/>
        </w:trPr>
        <w:tc>
          <w:tcPr>
            <w:tcW w:w="7695" w:type="dxa"/>
          </w:tcPr>
          <w:p w:rsidR="005E3F57" w:rsidRPr="005E3F57" w:rsidRDefault="005E3F57" w:rsidP="005E3F57">
            <w:pPr>
              <w:rPr>
                <w:b/>
                <w:bCs/>
                <w:sz w:val="16"/>
              </w:rPr>
            </w:pPr>
            <w:r w:rsidRPr="005E3F57">
              <w:rPr>
                <w:b/>
                <w:bCs/>
                <w:sz w:val="16"/>
              </w:rPr>
              <w:t>Dangerous behaviour</w:t>
            </w:r>
          </w:p>
          <w:p w:rsidR="005E3F57" w:rsidRPr="005E3F57" w:rsidRDefault="005E3F57" w:rsidP="005E3F57">
            <w:pPr>
              <w:rPr>
                <w:bCs/>
                <w:sz w:val="16"/>
              </w:rPr>
            </w:pPr>
            <w:r w:rsidRPr="005E3F57">
              <w:rPr>
                <w:bCs/>
                <w:sz w:val="16"/>
              </w:rPr>
              <w:t xml:space="preserve">No promotion of potentially dangerous </w:t>
            </w:r>
            <w:proofErr w:type="gramStart"/>
            <w:r w:rsidRPr="005E3F57">
              <w:rPr>
                <w:bCs/>
                <w:sz w:val="16"/>
              </w:rPr>
              <w:t>behaviour which</w:t>
            </w:r>
            <w:proofErr w:type="gramEnd"/>
            <w:r w:rsidRPr="005E3F57">
              <w:rPr>
                <w:bCs/>
                <w:sz w:val="16"/>
              </w:rPr>
              <w:t xml:space="preserve"> children are likely to copy. No glamorisation of realistic or easily accessible weapons such as knives. No endorsement of anti-social behaviour.</w:t>
            </w:r>
          </w:p>
        </w:tc>
        <w:tc>
          <w:tcPr>
            <w:tcW w:w="7695" w:type="dxa"/>
          </w:tcPr>
          <w:p w:rsidR="005E3F57" w:rsidRPr="005E3F57" w:rsidRDefault="005E3F57" w:rsidP="005E3F57">
            <w:pPr>
              <w:rPr>
                <w:b/>
                <w:bCs/>
                <w:sz w:val="16"/>
              </w:rPr>
            </w:pPr>
            <w:r w:rsidRPr="005E3F57">
              <w:rPr>
                <w:b/>
                <w:bCs/>
                <w:sz w:val="16"/>
              </w:rPr>
              <w:t>Dangerous behaviour</w:t>
            </w:r>
          </w:p>
          <w:p w:rsidR="005E3F57" w:rsidRPr="005E3F57" w:rsidRDefault="005E3F57" w:rsidP="005E3F57">
            <w:pPr>
              <w:rPr>
                <w:sz w:val="16"/>
              </w:rPr>
            </w:pPr>
            <w:r w:rsidRPr="005E3F57">
              <w:rPr>
                <w:sz w:val="16"/>
              </w:rPr>
              <w:t xml:space="preserve">Dangerous behaviour (for example, suicide, self-harming and asphyxiation) should not dwell on </w:t>
            </w:r>
            <w:proofErr w:type="gramStart"/>
            <w:r w:rsidRPr="005E3F57">
              <w:rPr>
                <w:sz w:val="16"/>
              </w:rPr>
              <w:t>detail which</w:t>
            </w:r>
            <w:proofErr w:type="gramEnd"/>
            <w:r w:rsidRPr="005E3F57">
              <w:rPr>
                <w:sz w:val="16"/>
              </w:rPr>
              <w:t xml:space="preserve"> could be copied. Whether the depiction of easily accessible weapons is acceptable will depend on factors such as realism, context and setting.</w:t>
            </w:r>
          </w:p>
        </w:tc>
      </w:tr>
      <w:tr w:rsidR="005E3F57" w:rsidTr="005E3F57">
        <w:trPr>
          <w:trHeight w:val="306"/>
        </w:trPr>
        <w:tc>
          <w:tcPr>
            <w:tcW w:w="7695" w:type="dxa"/>
          </w:tcPr>
          <w:p w:rsidR="005E3F57" w:rsidRPr="005E3F57" w:rsidRDefault="005E3F57" w:rsidP="005E3F57">
            <w:pPr>
              <w:rPr>
                <w:b/>
                <w:bCs/>
                <w:sz w:val="16"/>
              </w:rPr>
            </w:pPr>
            <w:r w:rsidRPr="005E3F57">
              <w:rPr>
                <w:b/>
                <w:bCs/>
                <w:sz w:val="16"/>
              </w:rPr>
              <w:t>Language</w:t>
            </w:r>
          </w:p>
          <w:p w:rsidR="005E3F57" w:rsidRPr="005E3F57" w:rsidRDefault="005E3F57" w:rsidP="005E3F57">
            <w:pPr>
              <w:rPr>
                <w:sz w:val="16"/>
              </w:rPr>
            </w:pPr>
            <w:r w:rsidRPr="005E3F57">
              <w:rPr>
                <w:bCs/>
                <w:sz w:val="16"/>
              </w:rPr>
              <w:t xml:space="preserve">There may be moderate bad language. Strong language </w:t>
            </w:r>
            <w:proofErr w:type="gramStart"/>
            <w:r w:rsidRPr="005E3F57">
              <w:rPr>
                <w:bCs/>
                <w:sz w:val="16"/>
              </w:rPr>
              <w:t>may be permitted</w:t>
            </w:r>
            <w:proofErr w:type="gramEnd"/>
            <w:r w:rsidRPr="005E3F57">
              <w:rPr>
                <w:bCs/>
                <w:sz w:val="16"/>
              </w:rPr>
              <w:t>, depending on the manner in which it is used, who is using the language, its frequency within the work as a whole and any special contextual justification.</w:t>
            </w:r>
          </w:p>
        </w:tc>
        <w:tc>
          <w:tcPr>
            <w:tcW w:w="7695" w:type="dxa"/>
          </w:tcPr>
          <w:p w:rsidR="005E3F57" w:rsidRPr="005E3F57" w:rsidRDefault="005E3F57" w:rsidP="005E3F57">
            <w:pPr>
              <w:rPr>
                <w:b/>
                <w:bCs/>
                <w:sz w:val="16"/>
              </w:rPr>
            </w:pPr>
            <w:r w:rsidRPr="005E3F57">
              <w:rPr>
                <w:b/>
                <w:bCs/>
                <w:sz w:val="16"/>
              </w:rPr>
              <w:t>Language</w:t>
            </w:r>
          </w:p>
          <w:p w:rsidR="005E3F57" w:rsidRPr="005E3F57" w:rsidRDefault="005E3F57" w:rsidP="005E3F57">
            <w:pPr>
              <w:rPr>
                <w:sz w:val="16"/>
              </w:rPr>
            </w:pPr>
            <w:r w:rsidRPr="005E3F57">
              <w:rPr>
                <w:sz w:val="16"/>
              </w:rPr>
              <w:t xml:space="preserve">There may be strong language. Very strong language </w:t>
            </w:r>
            <w:proofErr w:type="gramStart"/>
            <w:r w:rsidRPr="005E3F57">
              <w:rPr>
                <w:sz w:val="16"/>
              </w:rPr>
              <w:t>may be permitted</w:t>
            </w:r>
            <w:proofErr w:type="gramEnd"/>
            <w:r w:rsidRPr="005E3F57">
              <w:rPr>
                <w:sz w:val="16"/>
              </w:rPr>
              <w:t>, depending on the manner in which it is used, who is using the language, its frequency within the work as a whole and any special contextual justification.</w:t>
            </w:r>
          </w:p>
        </w:tc>
      </w:tr>
      <w:tr w:rsidR="005E3F57" w:rsidTr="005E3F57">
        <w:trPr>
          <w:trHeight w:val="306"/>
        </w:trPr>
        <w:tc>
          <w:tcPr>
            <w:tcW w:w="7695" w:type="dxa"/>
          </w:tcPr>
          <w:p w:rsidR="005E3F57" w:rsidRPr="005E3F57" w:rsidRDefault="005E3F57" w:rsidP="005E3F57">
            <w:pPr>
              <w:rPr>
                <w:bCs/>
                <w:sz w:val="16"/>
              </w:rPr>
            </w:pPr>
            <w:r w:rsidRPr="005E3F57">
              <w:rPr>
                <w:b/>
                <w:bCs/>
                <w:sz w:val="16"/>
              </w:rPr>
              <w:t>Threat and horror</w:t>
            </w:r>
          </w:p>
          <w:p w:rsidR="005E3F57" w:rsidRPr="005E3F57" w:rsidRDefault="005E3F57" w:rsidP="005E3F57">
            <w:pPr>
              <w:rPr>
                <w:sz w:val="16"/>
              </w:rPr>
            </w:pPr>
            <w:r w:rsidRPr="005E3F57">
              <w:rPr>
                <w:bCs/>
                <w:sz w:val="16"/>
              </w:rPr>
              <w:t>There may be moderate physical and psychological threat and horror sequences. Although some scenes may be disturbing, the overall tone should not be. Horror sequences should not be frequent or sustained.</w:t>
            </w:r>
          </w:p>
        </w:tc>
        <w:tc>
          <w:tcPr>
            <w:tcW w:w="7695" w:type="dxa"/>
          </w:tcPr>
          <w:p w:rsidR="005E3F57" w:rsidRPr="005E3F57" w:rsidRDefault="005E3F57" w:rsidP="005E3F57">
            <w:pPr>
              <w:rPr>
                <w:b/>
                <w:bCs/>
                <w:sz w:val="16"/>
              </w:rPr>
            </w:pPr>
            <w:r w:rsidRPr="005E3F57">
              <w:rPr>
                <w:b/>
                <w:bCs/>
                <w:sz w:val="16"/>
              </w:rPr>
              <w:t>Threat and horror</w:t>
            </w:r>
          </w:p>
          <w:p w:rsidR="005E3F57" w:rsidRPr="005E3F57" w:rsidRDefault="005E3F57" w:rsidP="005E3F57">
            <w:pPr>
              <w:rPr>
                <w:sz w:val="16"/>
              </w:rPr>
            </w:pPr>
            <w:r w:rsidRPr="005E3F57">
              <w:rPr>
                <w:sz w:val="16"/>
              </w:rPr>
              <w:t>There may be strong threat and horror. A sustained focus on sadistic threat is unlikely to be acceptable.</w:t>
            </w:r>
          </w:p>
        </w:tc>
      </w:tr>
      <w:tr w:rsidR="005E3F57" w:rsidTr="005E3F57">
        <w:trPr>
          <w:trHeight w:val="306"/>
        </w:trPr>
        <w:tc>
          <w:tcPr>
            <w:tcW w:w="7695" w:type="dxa"/>
          </w:tcPr>
          <w:p w:rsidR="005E3F57" w:rsidRPr="005E3F57" w:rsidRDefault="005E3F57" w:rsidP="005E3F57">
            <w:pPr>
              <w:rPr>
                <w:b/>
                <w:bCs/>
                <w:sz w:val="16"/>
              </w:rPr>
            </w:pPr>
            <w:r w:rsidRPr="005E3F57">
              <w:rPr>
                <w:b/>
                <w:bCs/>
                <w:sz w:val="16"/>
              </w:rPr>
              <w:t>Violence</w:t>
            </w:r>
          </w:p>
          <w:p w:rsidR="005E3F57" w:rsidRPr="005E3F57" w:rsidRDefault="005E3F57" w:rsidP="005E3F57">
            <w:pPr>
              <w:rPr>
                <w:bCs/>
                <w:sz w:val="16"/>
              </w:rPr>
            </w:pPr>
            <w:r w:rsidRPr="005E3F57">
              <w:rPr>
                <w:bCs/>
                <w:sz w:val="16"/>
              </w:rPr>
              <w:t xml:space="preserve">There may be moderate violence but it should not dwell on detail. There should be no emphasis on injuries or blood, but occasional gory moments </w:t>
            </w:r>
            <w:proofErr w:type="gramStart"/>
            <w:r w:rsidRPr="005E3F57">
              <w:rPr>
                <w:bCs/>
                <w:sz w:val="16"/>
              </w:rPr>
              <w:t>may be permitted</w:t>
            </w:r>
            <w:proofErr w:type="gramEnd"/>
            <w:r w:rsidRPr="005E3F57">
              <w:rPr>
                <w:bCs/>
                <w:sz w:val="16"/>
              </w:rPr>
              <w:t xml:space="preserve"> if justified by the context.</w:t>
            </w:r>
          </w:p>
        </w:tc>
        <w:tc>
          <w:tcPr>
            <w:tcW w:w="7695" w:type="dxa"/>
          </w:tcPr>
          <w:p w:rsidR="005E3F57" w:rsidRPr="005E3F57" w:rsidRDefault="005E3F57" w:rsidP="005E3F57">
            <w:pPr>
              <w:rPr>
                <w:b/>
                <w:bCs/>
                <w:sz w:val="16"/>
              </w:rPr>
            </w:pPr>
            <w:r w:rsidRPr="005E3F57">
              <w:rPr>
                <w:b/>
                <w:bCs/>
                <w:sz w:val="16"/>
              </w:rPr>
              <w:t>Violence</w:t>
            </w:r>
          </w:p>
          <w:p w:rsidR="005E3F57" w:rsidRPr="005E3F57" w:rsidRDefault="005E3F57" w:rsidP="005E3F57">
            <w:pPr>
              <w:rPr>
                <w:sz w:val="16"/>
              </w:rPr>
            </w:pPr>
            <w:r w:rsidRPr="005E3F57">
              <w:rPr>
                <w:sz w:val="16"/>
              </w:rPr>
              <w:t>Violence may be strong but should not dwell on the infliction of pain or injury. The strongest gory images are unlikely to be acceptable. Strong sadistic violence is also unlikely to be acceptable. </w:t>
            </w:r>
          </w:p>
        </w:tc>
      </w:tr>
    </w:tbl>
    <w:p w:rsidR="000A1215" w:rsidRDefault="005E3F57">
      <w:r w:rsidRPr="00A32E21">
        <w:rPr>
          <w:noProof/>
          <w:lang w:eastAsia="en-GB"/>
        </w:rPr>
        <w:lastRenderedPageBreak/>
        <w:drawing>
          <wp:anchor distT="0" distB="0" distL="114300" distR="114300" simplePos="0" relativeHeight="251670528" behindDoc="0" locked="0" layoutInCell="1" allowOverlap="1" wp14:anchorId="5FC851F8" wp14:editId="22FD84F1">
            <wp:simplePos x="0" y="0"/>
            <wp:positionH relativeFrom="margin">
              <wp:align>right</wp:align>
            </wp:positionH>
            <wp:positionV relativeFrom="paragraph">
              <wp:posOffset>-396036</wp:posOffset>
            </wp:positionV>
            <wp:extent cx="902335" cy="441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qas-logo-lar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2335" cy="441960"/>
                    </a:xfrm>
                    <a:prstGeom prst="rect">
                      <a:avLst/>
                    </a:prstGeom>
                  </pic:spPr>
                </pic:pic>
              </a:graphicData>
            </a:graphic>
            <wp14:sizeRelH relativeFrom="margin">
              <wp14:pctWidth>0</wp14:pctWidth>
            </wp14:sizeRelH>
            <wp14:sizeRelV relativeFrom="margin">
              <wp14:pctHeight>0</wp14:pctHeight>
            </wp14:sizeRelV>
          </wp:anchor>
        </w:drawing>
      </w:r>
      <w:r w:rsidR="00A32E21" w:rsidRPr="00A32E21">
        <w:rPr>
          <w:noProof/>
          <w:lang w:eastAsia="en-GB"/>
        </w:rPr>
        <w:drawing>
          <wp:anchor distT="0" distB="0" distL="114300" distR="114300" simplePos="0" relativeHeight="251671552" behindDoc="0" locked="0" layoutInCell="1" allowOverlap="1" wp14:anchorId="5BF41C55" wp14:editId="3EEFCE68">
            <wp:simplePos x="0" y="0"/>
            <wp:positionH relativeFrom="margin">
              <wp:posOffset>0</wp:posOffset>
            </wp:positionH>
            <wp:positionV relativeFrom="margin">
              <wp:posOffset>-492125</wp:posOffset>
            </wp:positionV>
            <wp:extent cx="536575" cy="5365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575" cy="5365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7694"/>
        <w:gridCol w:w="7694"/>
      </w:tblGrid>
      <w:tr w:rsidR="0025541A" w:rsidTr="0025541A">
        <w:tc>
          <w:tcPr>
            <w:tcW w:w="7694" w:type="dxa"/>
            <w:vMerge w:val="restart"/>
          </w:tcPr>
          <w:p w:rsidR="0025541A" w:rsidRDefault="0025541A">
            <w:r>
              <w:rPr>
                <w:noProof/>
                <w:lang w:eastAsia="en-GB"/>
              </w:rPr>
              <mc:AlternateContent>
                <mc:Choice Requires="wps">
                  <w:drawing>
                    <wp:anchor distT="45720" distB="45720" distL="114300" distR="114300" simplePos="0" relativeHeight="251663360" behindDoc="0" locked="0" layoutInCell="1" allowOverlap="1" wp14:anchorId="63ECA094" wp14:editId="07D945BB">
                      <wp:simplePos x="0" y="0"/>
                      <wp:positionH relativeFrom="column">
                        <wp:posOffset>-6350</wp:posOffset>
                      </wp:positionH>
                      <wp:positionV relativeFrom="paragraph">
                        <wp:posOffset>55880</wp:posOffset>
                      </wp:positionV>
                      <wp:extent cx="4615543" cy="511629"/>
                      <wp:effectExtent l="0" t="0" r="1397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543" cy="511629"/>
                              </a:xfrm>
                              <a:prstGeom prst="rect">
                                <a:avLst/>
                              </a:prstGeom>
                              <a:solidFill>
                                <a:srgbClr val="FFFFFF"/>
                              </a:solidFill>
                              <a:ln w="9525">
                                <a:solidFill>
                                  <a:schemeClr val="bg1"/>
                                </a:solidFill>
                                <a:miter lim="800000"/>
                                <a:headEnd/>
                                <a:tailEnd/>
                              </a:ln>
                            </wps:spPr>
                            <wps:txbx>
                              <w:txbxContent>
                                <w:p w:rsidR="0025541A" w:rsidRDefault="0025541A" w:rsidP="0025541A">
                                  <w:pPr>
                                    <w:spacing w:after="0"/>
                                  </w:pPr>
                                  <w:r>
                                    <w:t xml:space="preserve">Eye-gouging scene. </w:t>
                                  </w:r>
                                </w:p>
                                <w:p w:rsidR="0025541A" w:rsidRDefault="0025541A" w:rsidP="0025541A">
                                  <w:pPr>
                                    <w:spacing w:after="0"/>
                                  </w:pPr>
                                  <w:r w:rsidRPr="0025541A">
                                    <w:t>https://www.youtube.com/watch?v=9eosfNwMpMs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CA094" id="_x0000_t202" coordsize="21600,21600" o:spt="202" path="m,l,21600r21600,l21600,xe">
                      <v:stroke joinstyle="miter"/>
                      <v:path gradientshapeok="t" o:connecttype="rect"/>
                    </v:shapetype>
                    <v:shape id="Text Box 2" o:spid="_x0000_s1026" type="#_x0000_t202" style="position:absolute;margin-left:-.5pt;margin-top:4.4pt;width:363.45pt;height:40.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0KgIAAEUEAAAOAAAAZHJzL2Uyb0RvYy54bWysU81u2zAMvg/YOwi6L469OG2MOEWXLsOA&#10;7gdo9wCyLNvCZFGTlNjZ04+S0zTtbsN0EEiR+kh+JNc3Y6/IQVgnQZc0nc0pEZpDLXVb0h+Pu3fX&#10;lDjPdM0UaFHSo3D0ZvP2zXowhcigA1ULSxBEu2IwJe28N0WSON6JnrkZGKHR2IDtmUfVtklt2YDo&#10;vUqy+XyZDGBrY4EL5/D1bjLSTcRvGsH9t6ZxwhNVUszNx9vGuwp3slmzorXMdJKf0mD/kEXPpMag&#10;Z6g75hnZW/kXVC+5BQeNn3HoE2gayUWsAatJ56+qeeiYEbEWJMeZM03u/8Hyr4fvlsi6pFl6RYlm&#10;PTbpUYyefICRZIGfwbgC3R4MOvoRn7HPsVZn7oH/dETDtmO6FbfWwtAJVmN+afiZXHydcFwAqYYv&#10;UGMYtvcQgcbG9oE8pIMgOvbpeO5NSIXj42KZ5vniPSUcbXmaLrNVDMGKp9/GOv9JQE+CUFKLvY/o&#10;7HDvfMiGFU8uIZgDJeudVCoqtq22ypIDwznZxXNCf+GmNBlKusqzfCLgBUQYWXEGqdqJgleBeulx&#10;3pXsS3o9DyeEYUVg7aOuo+yZVJOMGSt9ojEwN3Hox2pEx8BtBfURCbUwzTXuIQod2N+UDDjTJXW/&#10;9swKStRnjU1ZpYtFWIKoLPKrDBV7aakuLUxzhCqpp2QStz4uTshXwy02r5GR1+dMTrnirEa6T3sV&#10;luFSj17P27/5AwAA//8DAFBLAwQUAAYACAAAACEAO9Xp6N0AAAAHAQAADwAAAGRycy9kb3ducmV2&#10;LnhtbEyPwU7DMBBE70j8g7VI3FqnVSlNyKZCIHpDiIAKRydekoh4HcVuG/h6lhMcRzOaeZNvJ9er&#10;I42h84ywmCegiGtvO24QXl8eZhtQIRq2pvdMCF8UYFucn+Ums/7Ez3QsY6OkhENmENoYh0zrULfk&#10;TJj7gVi8Dz86E0WOjbajOUm56/UySdbamY5loTUD3bVUf5YHhxDqZL1/WpX7t0rv6Du19v5994h4&#10;eTHd3oCKNMW/MPziCzoUwlT5A9ugeoTZQq5EhI0cEPt6eZWCqkSnK9BFrv/zFz8AAAD//wMAUEsB&#10;Ai0AFAAGAAgAAAAhALaDOJL+AAAA4QEAABMAAAAAAAAAAAAAAAAAAAAAAFtDb250ZW50X1R5cGVz&#10;XS54bWxQSwECLQAUAAYACAAAACEAOP0h/9YAAACUAQAACwAAAAAAAAAAAAAAAAAvAQAAX3JlbHMv&#10;LnJlbHNQSwECLQAUAAYACAAAACEAutv4dCoCAABFBAAADgAAAAAAAAAAAAAAAAAuAgAAZHJzL2Uy&#10;b0RvYy54bWxQSwECLQAUAAYACAAAACEAO9Xp6N0AAAAHAQAADwAAAAAAAAAAAAAAAACEBAAAZHJz&#10;L2Rvd25yZXYueG1sUEsFBgAAAAAEAAQA8wAAAI4FAAAAAA==&#10;" strokecolor="white [3212]">
                      <v:textbox>
                        <w:txbxContent>
                          <w:p w:rsidR="0025541A" w:rsidRDefault="0025541A" w:rsidP="0025541A">
                            <w:pPr>
                              <w:spacing w:after="0"/>
                            </w:pPr>
                            <w:r>
                              <w:t xml:space="preserve">Eye-gouging scene. </w:t>
                            </w:r>
                          </w:p>
                          <w:p w:rsidR="0025541A" w:rsidRDefault="0025541A" w:rsidP="0025541A">
                            <w:pPr>
                              <w:spacing w:after="0"/>
                            </w:pPr>
                            <w:r w:rsidRPr="0025541A">
                              <w:t>https://www.youtube.com/watch?v=9eosfNwMpMs</w:t>
                            </w:r>
                          </w:p>
                        </w:txbxContent>
                      </v:textbox>
                    </v:shape>
                  </w:pict>
                </mc:Fallback>
              </mc:AlternateContent>
            </w:r>
          </w:p>
          <w:p w:rsidR="0025541A" w:rsidRDefault="0025541A"/>
          <w:p w:rsidR="0025541A" w:rsidRDefault="0025541A"/>
          <w:p w:rsidR="0025541A" w:rsidRDefault="0025541A">
            <w:r w:rsidRPr="0025541A">
              <w:rPr>
                <w:noProof/>
                <w:lang w:eastAsia="en-GB"/>
              </w:rPr>
              <w:drawing>
                <wp:anchor distT="0" distB="0" distL="114300" distR="114300" simplePos="0" relativeHeight="251658240" behindDoc="0" locked="0" layoutInCell="1" allowOverlap="1">
                  <wp:simplePos x="0" y="0"/>
                  <wp:positionH relativeFrom="column">
                    <wp:posOffset>-17326</wp:posOffset>
                  </wp:positionH>
                  <wp:positionV relativeFrom="paragraph">
                    <wp:posOffset>100329</wp:posOffset>
                  </wp:positionV>
                  <wp:extent cx="4756785" cy="2056821"/>
                  <wp:effectExtent l="0" t="0" r="5715" b="635"/>
                  <wp:wrapNone/>
                  <wp:docPr id="4" name="Content Placeholder 3" descr="Screen Shot 2018-09-25 at 07.55.12.png">
                    <a:hlinkClick xmlns:a="http://schemas.openxmlformats.org/drawingml/2006/main" r:id="rId12"/>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8-09-25 at 07.55.12.png">
                            <a:hlinkClick r:id="rId12"/>
                          </pic:cNvPr>
                          <pic:cNvPicPr>
                            <a:picLocks noGrp="1" noChangeAspect="1"/>
                          </pic:cNvPicPr>
                        </pic:nvPicPr>
                        <pic:blipFill>
                          <a:blip r:embed="rId13" cstate="print">
                            <a:extLst>
                              <a:ext uri="{28A0092B-C50C-407E-A947-70E740481C1C}">
                                <a14:useLocalDpi xmlns:a14="http://schemas.microsoft.com/office/drawing/2010/main" val="0"/>
                              </a:ext>
                            </a:extLst>
                          </a:blip>
                          <a:srcRect t="2101" b="2101"/>
                          <a:stretch>
                            <a:fillRect/>
                          </a:stretch>
                        </pic:blipFill>
                        <pic:spPr>
                          <a:xfrm>
                            <a:off x="0" y="0"/>
                            <a:ext cx="4758746" cy="2057669"/>
                          </a:xfrm>
                          <a:prstGeom prst="rect">
                            <a:avLst/>
                          </a:prstGeom>
                        </pic:spPr>
                      </pic:pic>
                    </a:graphicData>
                  </a:graphic>
                  <wp14:sizeRelH relativeFrom="margin">
                    <wp14:pctWidth>0</wp14:pctWidth>
                  </wp14:sizeRelH>
                  <wp14:sizeRelV relativeFrom="margin">
                    <wp14:pctHeight>0</wp14:pctHeight>
                  </wp14:sizeRelV>
                </wp:anchor>
              </w:drawing>
            </w:r>
          </w:p>
          <w:p w:rsidR="0025541A" w:rsidRDefault="0025541A"/>
          <w:p w:rsidR="0025541A" w:rsidRDefault="0025541A"/>
          <w:p w:rsidR="0025541A" w:rsidRDefault="0025541A"/>
          <w:p w:rsidR="0025541A" w:rsidRDefault="0025541A"/>
          <w:p w:rsidR="0025541A" w:rsidRDefault="0025541A"/>
          <w:p w:rsidR="0025541A" w:rsidRDefault="0025541A"/>
          <w:p w:rsidR="0025541A" w:rsidRDefault="0025541A"/>
          <w:p w:rsidR="0025541A" w:rsidRDefault="0025541A"/>
          <w:p w:rsidR="0025541A" w:rsidRDefault="0025541A"/>
          <w:p w:rsidR="0025541A" w:rsidRDefault="0025541A"/>
          <w:p w:rsidR="0025541A" w:rsidRDefault="0025541A"/>
          <w:p w:rsidR="0025541A" w:rsidRDefault="0025541A"/>
        </w:tc>
        <w:tc>
          <w:tcPr>
            <w:tcW w:w="7694" w:type="dxa"/>
          </w:tcPr>
          <w:p w:rsidR="0025541A" w:rsidRPr="0077276F" w:rsidRDefault="00A32E21">
            <w:pPr>
              <w:rPr>
                <w:b/>
                <w:sz w:val="18"/>
                <w:u w:val="single"/>
              </w:rPr>
            </w:pPr>
            <w:r w:rsidRPr="0077276F">
              <w:rPr>
                <w:b/>
                <w:sz w:val="18"/>
                <w:u w:val="single"/>
              </w:rPr>
              <w:t xml:space="preserve">(Evidence) </w:t>
            </w:r>
            <w:r w:rsidR="0025541A" w:rsidRPr="0077276F">
              <w:rPr>
                <w:b/>
                <w:sz w:val="18"/>
                <w:u w:val="single"/>
              </w:rPr>
              <w:t>Describe what happens</w:t>
            </w:r>
            <w:r w:rsidR="00B244D3" w:rsidRPr="0077276F">
              <w:rPr>
                <w:b/>
                <w:sz w:val="18"/>
                <w:u w:val="single"/>
              </w:rPr>
              <w:t xml:space="preserve"> (camera angles and actions of characters)</w:t>
            </w:r>
          </w:p>
          <w:p w:rsidR="0025541A" w:rsidRPr="0077276F" w:rsidRDefault="0025541A">
            <w:pPr>
              <w:rPr>
                <w:sz w:val="18"/>
              </w:rPr>
            </w:pPr>
          </w:p>
          <w:p w:rsidR="0025541A" w:rsidRPr="0077276F" w:rsidRDefault="0025541A">
            <w:pPr>
              <w:rPr>
                <w:sz w:val="18"/>
              </w:rPr>
            </w:pPr>
          </w:p>
          <w:p w:rsidR="0025541A" w:rsidRPr="0077276F" w:rsidRDefault="0025541A">
            <w:pPr>
              <w:rPr>
                <w:sz w:val="18"/>
              </w:rPr>
            </w:pPr>
          </w:p>
          <w:p w:rsidR="0025541A" w:rsidRPr="0077276F" w:rsidRDefault="0025541A">
            <w:pPr>
              <w:rPr>
                <w:sz w:val="18"/>
              </w:rPr>
            </w:pPr>
          </w:p>
          <w:p w:rsidR="0025541A" w:rsidRPr="0077276F" w:rsidRDefault="0025541A">
            <w:pPr>
              <w:rPr>
                <w:sz w:val="18"/>
              </w:rPr>
            </w:pPr>
          </w:p>
          <w:p w:rsidR="0025541A" w:rsidRDefault="0025541A">
            <w:pPr>
              <w:rPr>
                <w:sz w:val="18"/>
              </w:rPr>
            </w:pPr>
          </w:p>
          <w:p w:rsidR="0077276F" w:rsidRPr="0077276F" w:rsidRDefault="0077276F">
            <w:pPr>
              <w:rPr>
                <w:sz w:val="18"/>
              </w:rPr>
            </w:pPr>
          </w:p>
          <w:p w:rsidR="0025541A" w:rsidRPr="0077276F" w:rsidRDefault="0025541A">
            <w:pPr>
              <w:rPr>
                <w:sz w:val="18"/>
              </w:rPr>
            </w:pPr>
          </w:p>
        </w:tc>
      </w:tr>
      <w:tr w:rsidR="0025541A" w:rsidTr="0025541A">
        <w:tc>
          <w:tcPr>
            <w:tcW w:w="7694" w:type="dxa"/>
            <w:vMerge/>
          </w:tcPr>
          <w:p w:rsidR="0025541A" w:rsidRDefault="0025541A"/>
        </w:tc>
        <w:tc>
          <w:tcPr>
            <w:tcW w:w="7694" w:type="dxa"/>
          </w:tcPr>
          <w:p w:rsidR="0025541A" w:rsidRPr="0025541A" w:rsidRDefault="00A32E21">
            <w:pPr>
              <w:rPr>
                <w:b/>
              </w:rPr>
            </w:pPr>
            <w:r w:rsidRPr="0077276F">
              <w:rPr>
                <w:b/>
                <w:sz w:val="18"/>
              </w:rPr>
              <w:t xml:space="preserve">(Justification) </w:t>
            </w:r>
            <w:r w:rsidR="0025541A" w:rsidRPr="0077276F">
              <w:rPr>
                <w:b/>
                <w:sz w:val="18"/>
              </w:rPr>
              <w:t>What has the producers changed/edited so that it meets the BBFC 12 certificate criteria?</w:t>
            </w:r>
          </w:p>
        </w:tc>
      </w:tr>
      <w:tr w:rsidR="0025541A" w:rsidTr="0025541A">
        <w:tc>
          <w:tcPr>
            <w:tcW w:w="7694" w:type="dxa"/>
            <w:vMerge w:val="restart"/>
          </w:tcPr>
          <w:p w:rsidR="0025541A" w:rsidRDefault="0025541A" w:rsidP="0025541A">
            <w:r>
              <w:rPr>
                <w:noProof/>
                <w:lang w:eastAsia="en-GB"/>
              </w:rPr>
              <mc:AlternateContent>
                <mc:Choice Requires="wps">
                  <w:drawing>
                    <wp:anchor distT="45720" distB="45720" distL="114300" distR="114300" simplePos="0" relativeHeight="251668480" behindDoc="0" locked="0" layoutInCell="1" allowOverlap="1" wp14:anchorId="29815331" wp14:editId="61614621">
                      <wp:simplePos x="0" y="0"/>
                      <wp:positionH relativeFrom="column">
                        <wp:posOffset>-28575</wp:posOffset>
                      </wp:positionH>
                      <wp:positionV relativeFrom="paragraph">
                        <wp:posOffset>27305</wp:posOffset>
                      </wp:positionV>
                      <wp:extent cx="4615543" cy="511629"/>
                      <wp:effectExtent l="0" t="0" r="1397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543" cy="511629"/>
                              </a:xfrm>
                              <a:prstGeom prst="rect">
                                <a:avLst/>
                              </a:prstGeom>
                              <a:solidFill>
                                <a:srgbClr val="FFFFFF"/>
                              </a:solidFill>
                              <a:ln w="9525">
                                <a:solidFill>
                                  <a:schemeClr val="bg1"/>
                                </a:solidFill>
                                <a:miter lim="800000"/>
                                <a:headEnd/>
                                <a:tailEnd/>
                              </a:ln>
                            </wps:spPr>
                            <wps:txbx>
                              <w:txbxContent>
                                <w:p w:rsidR="0025541A" w:rsidRDefault="0025541A" w:rsidP="0025541A">
                                  <w:pPr>
                                    <w:spacing w:after="0"/>
                                  </w:pPr>
                                  <w:r>
                                    <w:t>Torture scene</w:t>
                                  </w:r>
                                </w:p>
                                <w:p w:rsidR="0025541A" w:rsidRDefault="0025541A" w:rsidP="0025541A">
                                  <w:pPr>
                                    <w:spacing w:after="0"/>
                                  </w:pPr>
                                  <w:r w:rsidRPr="0025541A">
                                    <w:t>https://www.youtube.com/watch?v=c6tquYcA1ng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15331" id="_x0000_s1027" type="#_x0000_t202" style="position:absolute;margin-left:-2.25pt;margin-top:2.15pt;width:363.45pt;height:40.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rZLAIAAEoEAAAOAAAAZHJzL2Uyb0RvYy54bWysVM1u2zAMvg/YOwi6L469OGuMOEWXLsOA&#10;7gdo9wCyLNvCZFGTlNjZ05eS0zTtbsN8EEiR+kh+JL2+HntFDsI6Cbqk6WxOidAcaqnbkv582L27&#10;osR5pmumQIuSHoWj15u3b9aDKUQGHahaWIIg2hWDKWnnvSmSxPFO9MzNwAiNxgZszzyqtk1qywZE&#10;71WSzefLZABbGwtcOIe3t5ORbiJ+0wjuvzeNE56okmJuPp42nlU4k82aFa1lppP8lAb7hyx6JjUG&#10;PUPdMs/I3sq/oHrJLTho/IxDn0DTSC5iDVhNOn9VzX3HjIi1IDnOnGly/w+Wfzv8sETWJc0o0azH&#10;Fj2I0ZOPMJIssDMYV6DTvUE3P+I1djlW6swd8F+OaNh2TLfixloYOsFqzC4NL5OLpxOOCyDV8BVq&#10;DMP2HiLQ2Ng+UIdkEETHLh3PnQmpcLxcLNM8X7ynhKMtT9NltoohWPH02ljnPwvoSRBKarHzEZ0d&#10;7pwP2bDiySUEc6BkvZNKRcW21VZZcmA4Jbv4ndBfuClNhpKu8iyfCHgBEQZWnEGqdqLgVaBeepx2&#10;JfuSXs3DF8KwIrD2SddR9kyqScaMlT7RGJibOPRjNcZ+xQCB4grqI/JqYRpuXEYUOrB/KBlwsEvq&#10;fu+ZFZSoLxp7s0oXi7AJUVnkHzJU7KWlurQwzRGqpJ6SSdz6uD0hbQ032MNGRnqfMzmljAMbWT8t&#10;V9iISz16Pf8CNo8AAAD//wMAUEsDBBQABgAIAAAAIQDZ1cUE3QAAAAcBAAAPAAAAZHJzL2Rvd25y&#10;ZXYueG1sTI7BTsMwEETvSPyDtUjcWodgShuyqRCI3hAiVC1HJ16SiHgdxW4b+HrMCY6jGb15+Xqy&#10;vTjS6DvHCFfzBARx7UzHDcL27Wm2BOGDZqN7x4TwRR7WxflZrjPjTvxKxzI0IkLYZxqhDWHIpPR1&#10;S1b7uRuIY/fhRqtDjGMjzahPEW57mSbJQlrdcXxo9UAPLdWf5cEi+DpZ7F5UudtXckPfK2Me3zfP&#10;iJcX0/0diEBT+BvDr35UhyI6Ve7AxoseYaZu4hJBXYOI9W2aKhAVwlKtQBa5/O9f/AAAAP//AwBQ&#10;SwECLQAUAAYACAAAACEAtoM4kv4AAADhAQAAEwAAAAAAAAAAAAAAAAAAAAAAW0NvbnRlbnRfVHlw&#10;ZXNdLnhtbFBLAQItABQABgAIAAAAIQA4/SH/1gAAAJQBAAALAAAAAAAAAAAAAAAAAC8BAABfcmVs&#10;cy8ucmVsc1BLAQItABQABgAIAAAAIQDUYsrZLAIAAEoEAAAOAAAAAAAAAAAAAAAAAC4CAABkcnMv&#10;ZTJvRG9jLnhtbFBLAQItABQABgAIAAAAIQDZ1cUE3QAAAAcBAAAPAAAAAAAAAAAAAAAAAIYEAABk&#10;cnMvZG93bnJldi54bWxQSwUGAAAAAAQABADzAAAAkAUAAAAA&#10;" strokecolor="white [3212]">
                      <v:textbox>
                        <w:txbxContent>
                          <w:p w:rsidR="0025541A" w:rsidRDefault="0025541A" w:rsidP="0025541A">
                            <w:pPr>
                              <w:spacing w:after="0"/>
                            </w:pPr>
                            <w:r>
                              <w:t>Torture scene</w:t>
                            </w:r>
                          </w:p>
                          <w:p w:rsidR="0025541A" w:rsidRDefault="0025541A" w:rsidP="0025541A">
                            <w:pPr>
                              <w:spacing w:after="0"/>
                            </w:pPr>
                            <w:r w:rsidRPr="0025541A">
                              <w:t>https://www.youtube.com/watch?v=c6tquYcA1ng</w:t>
                            </w:r>
                          </w:p>
                        </w:txbxContent>
                      </v:textbox>
                    </v:shape>
                  </w:pict>
                </mc:Fallback>
              </mc:AlternateContent>
            </w:r>
          </w:p>
          <w:p w:rsidR="0025541A" w:rsidRDefault="0025541A" w:rsidP="0025541A"/>
          <w:p w:rsidR="0025541A" w:rsidRDefault="0025541A" w:rsidP="0025541A"/>
          <w:p w:rsidR="0025541A" w:rsidRDefault="0025541A" w:rsidP="0025541A">
            <w:r w:rsidRPr="0025541A">
              <w:rPr>
                <w:noProof/>
                <w:lang w:eastAsia="en-GB"/>
              </w:rPr>
              <w:drawing>
                <wp:anchor distT="0" distB="0" distL="114300" distR="114300" simplePos="0" relativeHeight="251667456" behindDoc="0" locked="0" layoutInCell="1" allowOverlap="1" wp14:anchorId="6BCC5D31" wp14:editId="1A200EA6">
                  <wp:simplePos x="0" y="0"/>
                  <wp:positionH relativeFrom="column">
                    <wp:posOffset>-28212</wp:posOffset>
                  </wp:positionH>
                  <wp:positionV relativeFrom="paragraph">
                    <wp:posOffset>97699</wp:posOffset>
                  </wp:positionV>
                  <wp:extent cx="4754233" cy="2242004"/>
                  <wp:effectExtent l="0" t="0" r="8890" b="6350"/>
                  <wp:wrapNone/>
                  <wp:docPr id="1" name="Picture 3" descr="Screen Shot 2018-09-25 at 07.56.04.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8-09-25 at 07.56.04.png">
                            <a:hlinkClick r:id="rId14"/>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8214" cy="2243881"/>
                          </a:xfrm>
                          <a:prstGeom prst="rect">
                            <a:avLst/>
                          </a:prstGeom>
                        </pic:spPr>
                      </pic:pic>
                    </a:graphicData>
                  </a:graphic>
                  <wp14:sizeRelH relativeFrom="page">
                    <wp14:pctWidth>0</wp14:pctWidth>
                  </wp14:sizeRelH>
                  <wp14:sizeRelV relativeFrom="page">
                    <wp14:pctHeight>0</wp14:pctHeight>
                  </wp14:sizeRelV>
                </wp:anchor>
              </w:drawing>
            </w:r>
          </w:p>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p w:rsidR="0025541A" w:rsidRDefault="0025541A" w:rsidP="0025541A"/>
        </w:tc>
        <w:tc>
          <w:tcPr>
            <w:tcW w:w="7694" w:type="dxa"/>
          </w:tcPr>
          <w:p w:rsidR="0025541A" w:rsidRDefault="00A32E21" w:rsidP="0025541A">
            <w:pPr>
              <w:rPr>
                <w:b/>
                <w:sz w:val="18"/>
                <w:u w:val="single"/>
              </w:rPr>
            </w:pPr>
            <w:r w:rsidRPr="0077276F">
              <w:rPr>
                <w:b/>
                <w:sz w:val="18"/>
                <w:u w:val="single"/>
              </w:rPr>
              <w:t xml:space="preserve">(Evidence) </w:t>
            </w:r>
            <w:r w:rsidR="0025541A" w:rsidRPr="0077276F">
              <w:rPr>
                <w:b/>
                <w:sz w:val="18"/>
                <w:u w:val="single"/>
              </w:rPr>
              <w:t>Describe what happens</w:t>
            </w:r>
            <w:r w:rsidR="00B244D3" w:rsidRPr="0077276F">
              <w:rPr>
                <w:b/>
                <w:sz w:val="18"/>
                <w:u w:val="single"/>
              </w:rPr>
              <w:t xml:space="preserve"> (camera angles, props and actions of characters)</w:t>
            </w:r>
          </w:p>
          <w:p w:rsidR="0077276F" w:rsidRDefault="0077276F" w:rsidP="0025541A">
            <w:pPr>
              <w:rPr>
                <w:b/>
                <w:sz w:val="18"/>
                <w:u w:val="single"/>
              </w:rPr>
            </w:pPr>
          </w:p>
          <w:p w:rsidR="0077276F" w:rsidRPr="0077276F" w:rsidRDefault="0077276F" w:rsidP="0025541A">
            <w:pPr>
              <w:rPr>
                <w:b/>
                <w:sz w:val="18"/>
                <w:u w:val="single"/>
              </w:rPr>
            </w:pPr>
          </w:p>
          <w:p w:rsidR="0025541A" w:rsidRPr="0077276F" w:rsidRDefault="0025541A" w:rsidP="0025541A">
            <w:pPr>
              <w:rPr>
                <w:sz w:val="18"/>
              </w:rPr>
            </w:pPr>
          </w:p>
          <w:p w:rsidR="0025541A" w:rsidRPr="0077276F" w:rsidRDefault="0025541A" w:rsidP="0025541A">
            <w:pPr>
              <w:rPr>
                <w:sz w:val="18"/>
              </w:rPr>
            </w:pPr>
          </w:p>
          <w:p w:rsidR="0025541A" w:rsidRPr="0077276F" w:rsidRDefault="0025541A" w:rsidP="0025541A">
            <w:pPr>
              <w:rPr>
                <w:sz w:val="18"/>
              </w:rPr>
            </w:pPr>
          </w:p>
          <w:p w:rsidR="0025541A" w:rsidRPr="0077276F" w:rsidRDefault="0025541A" w:rsidP="0025541A">
            <w:pPr>
              <w:rPr>
                <w:sz w:val="18"/>
              </w:rPr>
            </w:pPr>
          </w:p>
          <w:p w:rsidR="0025541A" w:rsidRPr="0077276F" w:rsidRDefault="0025541A" w:rsidP="0025541A">
            <w:pPr>
              <w:rPr>
                <w:sz w:val="18"/>
              </w:rPr>
            </w:pPr>
          </w:p>
          <w:p w:rsidR="0025541A" w:rsidRPr="0077276F" w:rsidRDefault="0025541A" w:rsidP="0025541A">
            <w:pPr>
              <w:rPr>
                <w:sz w:val="18"/>
              </w:rPr>
            </w:pPr>
          </w:p>
          <w:p w:rsidR="0025541A" w:rsidRPr="0077276F" w:rsidRDefault="0025541A" w:rsidP="0025541A">
            <w:pPr>
              <w:rPr>
                <w:sz w:val="18"/>
              </w:rPr>
            </w:pPr>
          </w:p>
        </w:tc>
      </w:tr>
      <w:tr w:rsidR="0025541A" w:rsidTr="0025541A">
        <w:tc>
          <w:tcPr>
            <w:tcW w:w="7694" w:type="dxa"/>
            <w:vMerge/>
          </w:tcPr>
          <w:p w:rsidR="0025541A" w:rsidRDefault="0025541A" w:rsidP="0025541A"/>
        </w:tc>
        <w:tc>
          <w:tcPr>
            <w:tcW w:w="7694" w:type="dxa"/>
          </w:tcPr>
          <w:p w:rsidR="0025541A" w:rsidRPr="0077276F" w:rsidRDefault="00A32E21" w:rsidP="0025541A">
            <w:pPr>
              <w:rPr>
                <w:b/>
                <w:sz w:val="18"/>
              </w:rPr>
            </w:pPr>
            <w:r w:rsidRPr="0077276F">
              <w:rPr>
                <w:b/>
                <w:sz w:val="18"/>
              </w:rPr>
              <w:t xml:space="preserve">(Justification) </w:t>
            </w:r>
            <w:r w:rsidR="0025541A" w:rsidRPr="0077276F">
              <w:rPr>
                <w:b/>
                <w:sz w:val="18"/>
              </w:rPr>
              <w:t>What has the producers changed/edited so that it meets the BBFC 12 certificate criteria?</w:t>
            </w:r>
          </w:p>
        </w:tc>
      </w:tr>
    </w:tbl>
    <w:p w:rsidR="0025541A" w:rsidRDefault="0025541A"/>
    <w:p w:rsidR="00CB7BB9" w:rsidRPr="00CB7BB9" w:rsidRDefault="00CB7BB9" w:rsidP="00CB7BB9">
      <w:pPr>
        <w:jc w:val="center"/>
        <w:rPr>
          <w:b/>
        </w:rPr>
      </w:pPr>
      <w:r>
        <w:rPr>
          <w:b/>
        </w:rPr>
        <w:t xml:space="preserve">Potential Exam Question: </w:t>
      </w:r>
      <w:r w:rsidRPr="00CB7BB9">
        <w:rPr>
          <w:b/>
        </w:rPr>
        <w:t xml:space="preserve">3(d) </w:t>
      </w:r>
      <w:proofErr w:type="gramStart"/>
      <w:r w:rsidRPr="00CB7BB9">
        <w:rPr>
          <w:b/>
        </w:rPr>
        <w:t>Explain</w:t>
      </w:r>
      <w:proofErr w:type="gramEnd"/>
      <w:r w:rsidRPr="00CB7BB9">
        <w:rPr>
          <w:b/>
        </w:rPr>
        <w:t xml:space="preserve"> the issues surrounding the age rating that Spectre received.</w:t>
      </w:r>
    </w:p>
    <w:sectPr w:rsidR="00CB7BB9" w:rsidRPr="00CB7BB9" w:rsidSect="0025541A">
      <w:head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41A" w:rsidRDefault="0025541A" w:rsidP="0025541A">
      <w:pPr>
        <w:spacing w:after="0" w:line="240" w:lineRule="auto"/>
      </w:pPr>
      <w:r>
        <w:separator/>
      </w:r>
    </w:p>
  </w:endnote>
  <w:endnote w:type="continuationSeparator" w:id="0">
    <w:p w:rsidR="0025541A" w:rsidRDefault="0025541A" w:rsidP="0025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41A" w:rsidRDefault="0025541A" w:rsidP="0025541A">
      <w:pPr>
        <w:spacing w:after="0" w:line="240" w:lineRule="auto"/>
      </w:pPr>
      <w:r>
        <w:separator/>
      </w:r>
    </w:p>
  </w:footnote>
  <w:footnote w:type="continuationSeparator" w:id="0">
    <w:p w:rsidR="0025541A" w:rsidRDefault="0025541A" w:rsidP="00255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41A" w:rsidRDefault="0025541A" w:rsidP="0025541A">
    <w:pPr>
      <w:pStyle w:val="Header"/>
      <w:jc w:val="center"/>
    </w:pPr>
    <w:r>
      <w:t xml:space="preserve">GCSE Media Studies – </w:t>
    </w:r>
    <w:r w:rsidRPr="0025541A">
      <w:rPr>
        <w:b/>
      </w:rPr>
      <w:t>Component 2 Section A</w:t>
    </w:r>
    <w:r>
      <w:t xml:space="preserve"> – Crime Drama Regulation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3A3272"/>
    <w:multiLevelType w:val="hybridMultilevel"/>
    <w:tmpl w:val="FB825090"/>
    <w:lvl w:ilvl="0" w:tplc="2C9A8872">
      <w:start w:val="1"/>
      <w:numFmt w:val="decimal"/>
      <w:lvlText w:val="%1."/>
      <w:lvlJc w:val="left"/>
      <w:pPr>
        <w:tabs>
          <w:tab w:val="num" w:pos="720"/>
        </w:tabs>
        <w:ind w:left="720" w:hanging="360"/>
      </w:pPr>
    </w:lvl>
    <w:lvl w:ilvl="1" w:tplc="F86E4CBC" w:tentative="1">
      <w:start w:val="1"/>
      <w:numFmt w:val="decimal"/>
      <w:lvlText w:val="%2."/>
      <w:lvlJc w:val="left"/>
      <w:pPr>
        <w:tabs>
          <w:tab w:val="num" w:pos="1440"/>
        </w:tabs>
        <w:ind w:left="1440" w:hanging="360"/>
      </w:pPr>
    </w:lvl>
    <w:lvl w:ilvl="2" w:tplc="31B0B66C" w:tentative="1">
      <w:start w:val="1"/>
      <w:numFmt w:val="decimal"/>
      <w:lvlText w:val="%3."/>
      <w:lvlJc w:val="left"/>
      <w:pPr>
        <w:tabs>
          <w:tab w:val="num" w:pos="2160"/>
        </w:tabs>
        <w:ind w:left="2160" w:hanging="360"/>
      </w:pPr>
    </w:lvl>
    <w:lvl w:ilvl="3" w:tplc="D604F392" w:tentative="1">
      <w:start w:val="1"/>
      <w:numFmt w:val="decimal"/>
      <w:lvlText w:val="%4."/>
      <w:lvlJc w:val="left"/>
      <w:pPr>
        <w:tabs>
          <w:tab w:val="num" w:pos="2880"/>
        </w:tabs>
        <w:ind w:left="2880" w:hanging="360"/>
      </w:pPr>
    </w:lvl>
    <w:lvl w:ilvl="4" w:tplc="C66EF40E" w:tentative="1">
      <w:start w:val="1"/>
      <w:numFmt w:val="decimal"/>
      <w:lvlText w:val="%5."/>
      <w:lvlJc w:val="left"/>
      <w:pPr>
        <w:tabs>
          <w:tab w:val="num" w:pos="3600"/>
        </w:tabs>
        <w:ind w:left="3600" w:hanging="360"/>
      </w:pPr>
    </w:lvl>
    <w:lvl w:ilvl="5" w:tplc="5F86F424" w:tentative="1">
      <w:start w:val="1"/>
      <w:numFmt w:val="decimal"/>
      <w:lvlText w:val="%6."/>
      <w:lvlJc w:val="left"/>
      <w:pPr>
        <w:tabs>
          <w:tab w:val="num" w:pos="4320"/>
        </w:tabs>
        <w:ind w:left="4320" w:hanging="360"/>
      </w:pPr>
    </w:lvl>
    <w:lvl w:ilvl="6" w:tplc="B220165E" w:tentative="1">
      <w:start w:val="1"/>
      <w:numFmt w:val="decimal"/>
      <w:lvlText w:val="%7."/>
      <w:lvlJc w:val="left"/>
      <w:pPr>
        <w:tabs>
          <w:tab w:val="num" w:pos="5040"/>
        </w:tabs>
        <w:ind w:left="5040" w:hanging="360"/>
      </w:pPr>
    </w:lvl>
    <w:lvl w:ilvl="7" w:tplc="5EFEAA86" w:tentative="1">
      <w:start w:val="1"/>
      <w:numFmt w:val="decimal"/>
      <w:lvlText w:val="%8."/>
      <w:lvlJc w:val="left"/>
      <w:pPr>
        <w:tabs>
          <w:tab w:val="num" w:pos="5760"/>
        </w:tabs>
        <w:ind w:left="5760" w:hanging="360"/>
      </w:pPr>
    </w:lvl>
    <w:lvl w:ilvl="8" w:tplc="4BDA789E"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41A"/>
    <w:rsid w:val="000A1215"/>
    <w:rsid w:val="0025541A"/>
    <w:rsid w:val="00260F16"/>
    <w:rsid w:val="005E3F57"/>
    <w:rsid w:val="006C1554"/>
    <w:rsid w:val="0077276F"/>
    <w:rsid w:val="00A32E21"/>
    <w:rsid w:val="00B244D3"/>
    <w:rsid w:val="00CB7BB9"/>
    <w:rsid w:val="00E33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8B0E3"/>
  <w15:chartTrackingRefBased/>
  <w15:docId w15:val="{2B986480-7B04-4D16-86CE-C16BA3B14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41A"/>
  </w:style>
  <w:style w:type="paragraph" w:styleId="Footer">
    <w:name w:val="footer"/>
    <w:basedOn w:val="Normal"/>
    <w:link w:val="FooterChar"/>
    <w:uiPriority w:val="99"/>
    <w:unhideWhenUsed/>
    <w:rsid w:val="00255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41A"/>
  </w:style>
  <w:style w:type="table" w:styleId="TableGrid">
    <w:name w:val="Table Grid"/>
    <w:basedOn w:val="TableNormal"/>
    <w:uiPriority w:val="39"/>
    <w:rsid w:val="00255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0F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F16"/>
    <w:rPr>
      <w:rFonts w:ascii="Segoe UI" w:hAnsi="Segoe UI" w:cs="Segoe UI"/>
      <w:sz w:val="18"/>
      <w:szCs w:val="18"/>
    </w:rPr>
  </w:style>
  <w:style w:type="paragraph" w:styleId="NormalWeb">
    <w:name w:val="Normal (Web)"/>
    <w:basedOn w:val="Normal"/>
    <w:uiPriority w:val="99"/>
    <w:semiHidden/>
    <w:unhideWhenUsed/>
    <w:rsid w:val="00CB7B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E3F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295413">
      <w:bodyDiv w:val="1"/>
      <w:marLeft w:val="0"/>
      <w:marRight w:val="0"/>
      <w:marTop w:val="0"/>
      <w:marBottom w:val="0"/>
      <w:divBdr>
        <w:top w:val="none" w:sz="0" w:space="0" w:color="auto"/>
        <w:left w:val="none" w:sz="0" w:space="0" w:color="auto"/>
        <w:bottom w:val="none" w:sz="0" w:space="0" w:color="auto"/>
        <w:right w:val="none" w:sz="0" w:space="0" w:color="auto"/>
      </w:divBdr>
    </w:div>
    <w:div w:id="1682663617">
      <w:bodyDiv w:val="1"/>
      <w:marLeft w:val="0"/>
      <w:marRight w:val="0"/>
      <w:marTop w:val="0"/>
      <w:marBottom w:val="0"/>
      <w:divBdr>
        <w:top w:val="none" w:sz="0" w:space="0" w:color="auto"/>
        <w:left w:val="none" w:sz="0" w:space="0" w:color="auto"/>
        <w:bottom w:val="none" w:sz="0" w:space="0" w:color="auto"/>
        <w:right w:val="none" w:sz="0" w:space="0" w:color="auto"/>
      </w:divBdr>
      <w:divsChild>
        <w:div w:id="1160077727">
          <w:marLeft w:val="547"/>
          <w:marRight w:val="0"/>
          <w:marTop w:val="0"/>
          <w:marBottom w:val="0"/>
          <w:divBdr>
            <w:top w:val="none" w:sz="0" w:space="0" w:color="auto"/>
            <w:left w:val="none" w:sz="0" w:space="0" w:color="auto"/>
            <w:bottom w:val="none" w:sz="0" w:space="0" w:color="auto"/>
            <w:right w:val="none" w:sz="0" w:space="0" w:color="auto"/>
          </w:divBdr>
        </w:div>
        <w:div w:id="1389065951">
          <w:marLeft w:val="547"/>
          <w:marRight w:val="0"/>
          <w:marTop w:val="0"/>
          <w:marBottom w:val="0"/>
          <w:divBdr>
            <w:top w:val="none" w:sz="0" w:space="0" w:color="auto"/>
            <w:left w:val="none" w:sz="0" w:space="0" w:color="auto"/>
            <w:bottom w:val="none" w:sz="0" w:space="0" w:color="auto"/>
            <w:right w:val="none" w:sz="0" w:space="0" w:color="auto"/>
          </w:divBdr>
        </w:div>
      </w:divsChild>
    </w:div>
    <w:div w:id="2031684921">
      <w:bodyDiv w:val="1"/>
      <w:marLeft w:val="0"/>
      <w:marRight w:val="0"/>
      <w:marTop w:val="0"/>
      <w:marBottom w:val="0"/>
      <w:divBdr>
        <w:top w:val="none" w:sz="0" w:space="0" w:color="auto"/>
        <w:left w:val="none" w:sz="0" w:space="0" w:color="auto"/>
        <w:bottom w:val="none" w:sz="0" w:space="0" w:color="auto"/>
        <w:right w:val="none" w:sz="0" w:space="0" w:color="auto"/>
      </w:divBdr>
      <w:divsChild>
        <w:div w:id="542644215">
          <w:marLeft w:val="547"/>
          <w:marRight w:val="0"/>
          <w:marTop w:val="0"/>
          <w:marBottom w:val="0"/>
          <w:divBdr>
            <w:top w:val="none" w:sz="0" w:space="0" w:color="auto"/>
            <w:left w:val="none" w:sz="0" w:space="0" w:color="auto"/>
            <w:bottom w:val="none" w:sz="0" w:space="0" w:color="auto"/>
            <w:right w:val="none" w:sz="0" w:space="0" w:color="auto"/>
          </w:divBdr>
        </w:div>
        <w:div w:id="20908073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9eosfNwMpM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fc.co.uk/what-classification/15"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bbfc.co.uk/about-bbfc/who-we-are" TargetMode="External"/><Relationship Id="rId4" Type="http://schemas.openxmlformats.org/officeDocument/2006/relationships/webSettings" Target="webSettings.xml"/><Relationship Id="rId9" Type="http://schemas.openxmlformats.org/officeDocument/2006/relationships/hyperlink" Target="https://www.bbfc.co.uk/education-resources/student-guide/rating-process/advice-viewings" TargetMode="External"/><Relationship Id="rId14" Type="http://schemas.openxmlformats.org/officeDocument/2006/relationships/hyperlink" Target="https://www.youtube.com/watch?v=c6tquYcA1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Prior</dc:creator>
  <cp:keywords/>
  <dc:description/>
  <cp:lastModifiedBy>Thomas Prior</cp:lastModifiedBy>
  <cp:revision>9</cp:revision>
  <cp:lastPrinted>2019-01-24T09:04:00Z</cp:lastPrinted>
  <dcterms:created xsi:type="dcterms:W3CDTF">2019-01-22T07:53:00Z</dcterms:created>
  <dcterms:modified xsi:type="dcterms:W3CDTF">2019-07-11T10:39:00Z</dcterms:modified>
</cp:coreProperties>
</file>